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D0936" w14:textId="3CB4981B" w:rsidR="001315B1" w:rsidRPr="00037888" w:rsidRDefault="001315B1" w:rsidP="00037888">
      <w:pPr>
        <w:autoSpaceDE w:val="0"/>
        <w:autoSpaceDN w:val="0"/>
        <w:adjustRightInd w:val="0"/>
        <w:spacing w:after="120" w:line="283" w:lineRule="auto"/>
        <w:jc w:val="right"/>
        <w:rPr>
          <w:rFonts w:asciiTheme="minorHAnsi" w:eastAsia="Oswald-Light" w:hAnsiTheme="minorHAnsi" w:cstheme="minorHAnsi"/>
          <w:sz w:val="22"/>
          <w:szCs w:val="22"/>
        </w:rPr>
      </w:pPr>
      <w:r w:rsidRPr="005D4F88">
        <w:rPr>
          <w:rFonts w:asciiTheme="minorHAnsi" w:eastAsia="Oswald-Light" w:hAnsiTheme="minorHAnsi" w:cstheme="minorHAnsi"/>
          <w:sz w:val="22"/>
          <w:szCs w:val="22"/>
        </w:rPr>
        <w:t xml:space="preserve">Warszawa, </w:t>
      </w:r>
      <w:r w:rsidR="00AE7099" w:rsidRPr="005D4F88">
        <w:rPr>
          <w:rFonts w:asciiTheme="minorHAnsi" w:eastAsia="Oswald-Light" w:hAnsiTheme="minorHAnsi" w:cstheme="minorHAnsi"/>
          <w:sz w:val="22"/>
          <w:szCs w:val="22"/>
        </w:rPr>
        <w:t>28 kwietnia</w:t>
      </w:r>
      <w:r w:rsidR="00EF51BC" w:rsidRPr="005D4F88">
        <w:rPr>
          <w:rFonts w:asciiTheme="minorHAnsi" w:eastAsia="Oswald-Light" w:hAnsiTheme="minorHAnsi" w:cstheme="minorHAnsi"/>
          <w:sz w:val="22"/>
          <w:szCs w:val="22"/>
        </w:rPr>
        <w:t xml:space="preserve"> 2023</w:t>
      </w:r>
      <w:r w:rsidR="006E63BE" w:rsidRPr="005D4F88">
        <w:rPr>
          <w:rFonts w:asciiTheme="minorHAnsi" w:eastAsia="Oswald-Light" w:hAnsiTheme="minorHAnsi" w:cstheme="minorHAnsi"/>
          <w:sz w:val="22"/>
          <w:szCs w:val="22"/>
        </w:rPr>
        <w:t xml:space="preserve"> </w:t>
      </w:r>
      <w:r w:rsidR="00EF51BC" w:rsidRPr="005D4F88">
        <w:rPr>
          <w:rFonts w:asciiTheme="minorHAnsi" w:eastAsia="Oswald-Light" w:hAnsiTheme="minorHAnsi" w:cstheme="minorHAnsi"/>
          <w:sz w:val="22"/>
          <w:szCs w:val="22"/>
        </w:rPr>
        <w:t>r.</w:t>
      </w:r>
    </w:p>
    <w:p w14:paraId="25467F3E" w14:textId="77777777" w:rsidR="00EF51BC" w:rsidRDefault="00EF51BC" w:rsidP="00EF51BC">
      <w:pPr>
        <w:pStyle w:val="NormalnyWeb"/>
        <w:shd w:val="clear" w:color="auto" w:fill="FFFFFF"/>
        <w:spacing w:before="0" w:beforeAutospacing="0" w:after="0" w:afterAutospacing="0"/>
        <w:jc w:val="both"/>
        <w:rPr>
          <w:rStyle w:val="Pogrubienie"/>
          <w:rFonts w:asciiTheme="minorHAnsi" w:hAnsiTheme="minorHAnsi" w:cstheme="minorHAnsi"/>
          <w:sz w:val="22"/>
          <w:szCs w:val="22"/>
        </w:rPr>
      </w:pPr>
    </w:p>
    <w:p w14:paraId="5E8ECD79" w14:textId="77777777" w:rsidR="001232C7" w:rsidRDefault="001232C7" w:rsidP="00EF51BC">
      <w:pPr>
        <w:pStyle w:val="NormalnyWeb"/>
        <w:shd w:val="clear" w:color="auto" w:fill="FFFFFF"/>
        <w:spacing w:before="0" w:beforeAutospacing="0" w:after="0" w:afterAutospacing="0"/>
        <w:jc w:val="both"/>
        <w:rPr>
          <w:rStyle w:val="Pogrubienie"/>
          <w:rFonts w:asciiTheme="minorHAnsi" w:hAnsiTheme="minorHAnsi" w:cstheme="minorHAnsi"/>
          <w:sz w:val="22"/>
          <w:szCs w:val="22"/>
        </w:rPr>
      </w:pPr>
    </w:p>
    <w:p w14:paraId="4B475BB8" w14:textId="25E6F214" w:rsidR="00EF51BC" w:rsidRDefault="00DD5809" w:rsidP="00EF51BC">
      <w:pPr>
        <w:pStyle w:val="NormalnyWeb"/>
        <w:shd w:val="clear" w:color="auto" w:fill="FFFFFF"/>
        <w:spacing w:before="0" w:beforeAutospacing="0" w:after="0" w:afterAutospacing="0"/>
        <w:jc w:val="center"/>
        <w:rPr>
          <w:rStyle w:val="Pogrubienie"/>
          <w:rFonts w:asciiTheme="minorHAnsi" w:hAnsiTheme="minorHAnsi" w:cstheme="minorHAnsi"/>
        </w:rPr>
      </w:pPr>
      <w:r w:rsidRPr="005D4F88">
        <w:rPr>
          <w:rStyle w:val="Pogrubienie"/>
          <w:rFonts w:asciiTheme="minorHAnsi" w:hAnsiTheme="minorHAnsi" w:cstheme="minorHAnsi"/>
        </w:rPr>
        <w:t xml:space="preserve">Duży awans </w:t>
      </w:r>
      <w:r w:rsidR="00C628BC" w:rsidRPr="005D4F88">
        <w:rPr>
          <w:rStyle w:val="Pogrubienie"/>
          <w:rFonts w:asciiTheme="minorHAnsi" w:hAnsiTheme="minorHAnsi" w:cstheme="minorHAnsi"/>
        </w:rPr>
        <w:t>Polsk</w:t>
      </w:r>
      <w:r w:rsidRPr="005D4F88">
        <w:rPr>
          <w:rStyle w:val="Pogrubienie"/>
          <w:rFonts w:asciiTheme="minorHAnsi" w:hAnsiTheme="minorHAnsi" w:cstheme="minorHAnsi"/>
        </w:rPr>
        <w:t>i</w:t>
      </w:r>
      <w:r w:rsidR="00C628BC" w:rsidRPr="005D4F88">
        <w:rPr>
          <w:rStyle w:val="Pogrubienie"/>
          <w:rFonts w:asciiTheme="minorHAnsi" w:hAnsiTheme="minorHAnsi" w:cstheme="minorHAnsi"/>
        </w:rPr>
        <w:t xml:space="preserve"> w zestawieniu państw europejskich pod kątem refundowanych terapii. </w:t>
      </w:r>
      <w:r w:rsidR="00C628BC" w:rsidRPr="005D4F88">
        <w:rPr>
          <w:rStyle w:val="Pogrubienie"/>
          <w:rFonts w:asciiTheme="minorHAnsi" w:hAnsiTheme="minorHAnsi" w:cstheme="minorHAnsi"/>
        </w:rPr>
        <w:br/>
        <w:t xml:space="preserve">Ile z </w:t>
      </w:r>
      <w:r w:rsidR="000E5BCA" w:rsidRPr="005D4F88">
        <w:rPr>
          <w:rStyle w:val="Pogrubienie"/>
          <w:rFonts w:asciiTheme="minorHAnsi" w:hAnsiTheme="minorHAnsi" w:cstheme="minorHAnsi"/>
        </w:rPr>
        <w:t xml:space="preserve">innowacyjnych leków jest w pełni </w:t>
      </w:r>
      <w:r w:rsidR="00C628BC" w:rsidRPr="005D4F88">
        <w:rPr>
          <w:rStyle w:val="Pogrubienie"/>
          <w:rFonts w:asciiTheme="minorHAnsi" w:hAnsiTheme="minorHAnsi" w:cstheme="minorHAnsi"/>
        </w:rPr>
        <w:t>dostępnych dla polskich pacjentów?</w:t>
      </w:r>
    </w:p>
    <w:p w14:paraId="68581378" w14:textId="77777777" w:rsidR="002A37AC" w:rsidRPr="005D4F88" w:rsidRDefault="002A37AC" w:rsidP="00EF51BC">
      <w:pPr>
        <w:pStyle w:val="NormalnyWeb"/>
        <w:shd w:val="clear" w:color="auto" w:fill="FFFFFF"/>
        <w:spacing w:before="0" w:beforeAutospacing="0" w:after="0" w:afterAutospacing="0"/>
        <w:jc w:val="center"/>
        <w:rPr>
          <w:rStyle w:val="Pogrubienie"/>
          <w:rFonts w:asciiTheme="minorHAnsi" w:hAnsiTheme="minorHAnsi" w:cstheme="minorHAnsi"/>
        </w:rPr>
      </w:pPr>
    </w:p>
    <w:p w14:paraId="770D5DDE" w14:textId="3E2CC487" w:rsidR="00546106" w:rsidRDefault="000E5BCA" w:rsidP="002A37AC">
      <w:pPr>
        <w:pStyle w:val="NormalnyWeb"/>
        <w:shd w:val="clear" w:color="auto" w:fill="FFFFFF"/>
        <w:snapToGrid w:val="0"/>
        <w:spacing w:before="0" w:beforeAutospacing="0" w:after="240" w:afterAutospacing="0"/>
        <w:jc w:val="both"/>
        <w:rPr>
          <w:rFonts w:asciiTheme="minorHAnsi" w:hAnsiTheme="minorHAnsi" w:cstheme="minorHAnsi"/>
          <w:b/>
          <w:bCs/>
          <w:sz w:val="22"/>
          <w:szCs w:val="22"/>
        </w:rPr>
      </w:pPr>
      <w:r>
        <w:rPr>
          <w:rFonts w:asciiTheme="minorHAnsi" w:hAnsiTheme="minorHAnsi" w:cstheme="minorHAnsi"/>
          <w:b/>
          <w:bCs/>
          <w:sz w:val="22"/>
          <w:szCs w:val="22"/>
        </w:rPr>
        <w:t>Największy w blisko 20-letniej historii badania</w:t>
      </w:r>
      <w:r w:rsidR="002A37AC">
        <w:rPr>
          <w:rFonts w:asciiTheme="minorHAnsi" w:hAnsiTheme="minorHAnsi" w:cstheme="minorHAnsi"/>
          <w:b/>
          <w:bCs/>
          <w:sz w:val="22"/>
          <w:szCs w:val="22"/>
        </w:rPr>
        <w:t xml:space="preserve"> W.A.I.T.</w:t>
      </w:r>
      <w:r>
        <w:rPr>
          <w:rFonts w:asciiTheme="minorHAnsi" w:hAnsiTheme="minorHAnsi" w:cstheme="minorHAnsi"/>
          <w:b/>
          <w:bCs/>
          <w:sz w:val="22"/>
          <w:szCs w:val="22"/>
        </w:rPr>
        <w:t xml:space="preserve"> awans Polski z 25. na 21. miejsce pod względem dostępności do innowacyjnych leków</w:t>
      </w:r>
      <w:r w:rsidR="00635F45">
        <w:rPr>
          <w:rFonts w:asciiTheme="minorHAnsi" w:hAnsiTheme="minorHAnsi" w:cstheme="minorHAnsi"/>
          <w:b/>
          <w:bCs/>
          <w:sz w:val="22"/>
          <w:szCs w:val="22"/>
        </w:rPr>
        <w:t xml:space="preserve">, </w:t>
      </w:r>
      <w:r w:rsidR="00D6748E">
        <w:rPr>
          <w:rFonts w:asciiTheme="minorHAnsi" w:hAnsiTheme="minorHAnsi" w:cstheme="minorHAnsi"/>
          <w:b/>
          <w:bCs/>
          <w:sz w:val="22"/>
          <w:szCs w:val="22"/>
        </w:rPr>
        <w:t>17 terapii więcej</w:t>
      </w:r>
      <w:r w:rsidR="00DD5809">
        <w:rPr>
          <w:rFonts w:asciiTheme="minorHAnsi" w:hAnsiTheme="minorHAnsi" w:cstheme="minorHAnsi"/>
          <w:b/>
          <w:bCs/>
          <w:sz w:val="22"/>
          <w:szCs w:val="22"/>
        </w:rPr>
        <w:t xml:space="preserve">, niż w poprzednim analizowanym roku, </w:t>
      </w:r>
      <w:r>
        <w:rPr>
          <w:rFonts w:asciiTheme="minorHAnsi" w:hAnsiTheme="minorHAnsi" w:cstheme="minorHAnsi"/>
          <w:b/>
          <w:bCs/>
          <w:sz w:val="22"/>
          <w:szCs w:val="22"/>
        </w:rPr>
        <w:t>z których mogą korzystać polscy pacjenci</w:t>
      </w:r>
      <w:r w:rsidR="006E63BE">
        <w:rPr>
          <w:rFonts w:asciiTheme="minorHAnsi" w:hAnsiTheme="minorHAnsi" w:cstheme="minorHAnsi"/>
          <w:b/>
          <w:bCs/>
          <w:sz w:val="22"/>
          <w:szCs w:val="22"/>
        </w:rPr>
        <w:t>.</w:t>
      </w:r>
      <w:r w:rsidR="009E1200">
        <w:rPr>
          <w:rFonts w:asciiTheme="minorHAnsi" w:hAnsiTheme="minorHAnsi" w:cstheme="minorHAnsi"/>
          <w:b/>
          <w:bCs/>
          <w:sz w:val="22"/>
          <w:szCs w:val="22"/>
        </w:rPr>
        <w:t xml:space="preserve"> </w:t>
      </w:r>
      <w:r w:rsidR="00964A01">
        <w:rPr>
          <w:rFonts w:asciiTheme="minorHAnsi" w:hAnsiTheme="minorHAnsi" w:cstheme="minorHAnsi"/>
          <w:b/>
          <w:bCs/>
          <w:sz w:val="22"/>
          <w:szCs w:val="22"/>
        </w:rPr>
        <w:t>28 kwietnia</w:t>
      </w:r>
      <w:r w:rsidR="002A37AC">
        <w:rPr>
          <w:rFonts w:asciiTheme="minorHAnsi" w:hAnsiTheme="minorHAnsi" w:cstheme="minorHAnsi"/>
          <w:b/>
          <w:bCs/>
          <w:sz w:val="22"/>
          <w:szCs w:val="22"/>
        </w:rPr>
        <w:t xml:space="preserve"> br.</w:t>
      </w:r>
      <w:r w:rsidR="00964A01">
        <w:rPr>
          <w:rFonts w:asciiTheme="minorHAnsi" w:hAnsiTheme="minorHAnsi" w:cstheme="minorHAnsi"/>
          <w:b/>
          <w:bCs/>
          <w:sz w:val="22"/>
          <w:szCs w:val="22"/>
        </w:rPr>
        <w:t xml:space="preserve"> </w:t>
      </w:r>
      <w:r w:rsidR="00964A01" w:rsidRPr="003B5706">
        <w:rPr>
          <w:rFonts w:asciiTheme="minorHAnsi" w:hAnsiTheme="minorHAnsi" w:cstheme="minorHAnsi"/>
          <w:b/>
          <w:bCs/>
          <w:sz w:val="22"/>
          <w:szCs w:val="22"/>
        </w:rPr>
        <w:t>Europejsk</w:t>
      </w:r>
      <w:r w:rsidR="00964A01">
        <w:rPr>
          <w:rFonts w:asciiTheme="minorHAnsi" w:hAnsiTheme="minorHAnsi" w:cstheme="minorHAnsi"/>
          <w:b/>
          <w:bCs/>
          <w:sz w:val="22"/>
          <w:szCs w:val="22"/>
        </w:rPr>
        <w:t xml:space="preserve">a </w:t>
      </w:r>
      <w:r w:rsidR="00964A01" w:rsidRPr="003B5706">
        <w:rPr>
          <w:rFonts w:asciiTheme="minorHAnsi" w:hAnsiTheme="minorHAnsi" w:cstheme="minorHAnsi"/>
          <w:b/>
          <w:bCs/>
          <w:sz w:val="22"/>
          <w:szCs w:val="22"/>
        </w:rPr>
        <w:t>Federacj</w:t>
      </w:r>
      <w:r w:rsidR="00964A01">
        <w:rPr>
          <w:rFonts w:asciiTheme="minorHAnsi" w:hAnsiTheme="minorHAnsi" w:cstheme="minorHAnsi"/>
          <w:b/>
          <w:bCs/>
          <w:sz w:val="22"/>
          <w:szCs w:val="22"/>
        </w:rPr>
        <w:t>a</w:t>
      </w:r>
      <w:r w:rsidR="00964A01" w:rsidRPr="003B5706">
        <w:rPr>
          <w:rFonts w:asciiTheme="minorHAnsi" w:hAnsiTheme="minorHAnsi" w:cstheme="minorHAnsi"/>
          <w:b/>
          <w:bCs/>
          <w:sz w:val="22"/>
          <w:szCs w:val="22"/>
        </w:rPr>
        <w:t xml:space="preserve"> Przemysłu</w:t>
      </w:r>
      <w:r w:rsidR="00964A01">
        <w:rPr>
          <w:rFonts w:asciiTheme="minorHAnsi" w:hAnsiTheme="minorHAnsi" w:cstheme="minorHAnsi"/>
          <w:b/>
          <w:bCs/>
          <w:sz w:val="22"/>
          <w:szCs w:val="22"/>
        </w:rPr>
        <w:t xml:space="preserve"> </w:t>
      </w:r>
      <w:r w:rsidR="009E1200">
        <w:rPr>
          <w:rFonts w:asciiTheme="minorHAnsi" w:hAnsiTheme="minorHAnsi" w:cstheme="minorHAnsi"/>
          <w:b/>
          <w:bCs/>
          <w:sz w:val="22"/>
          <w:szCs w:val="22"/>
        </w:rPr>
        <w:br/>
      </w:r>
      <w:r w:rsidR="00964A01">
        <w:rPr>
          <w:rFonts w:asciiTheme="minorHAnsi" w:hAnsiTheme="minorHAnsi" w:cstheme="minorHAnsi"/>
          <w:b/>
          <w:bCs/>
          <w:sz w:val="22"/>
          <w:szCs w:val="22"/>
        </w:rPr>
        <w:t>i Stowarzyszeń</w:t>
      </w:r>
      <w:r w:rsidR="00964A01" w:rsidRPr="003B5706">
        <w:rPr>
          <w:rFonts w:asciiTheme="minorHAnsi" w:hAnsiTheme="minorHAnsi" w:cstheme="minorHAnsi"/>
          <w:b/>
          <w:bCs/>
          <w:sz w:val="22"/>
          <w:szCs w:val="22"/>
        </w:rPr>
        <w:t xml:space="preserve"> Farmaceutycznych</w:t>
      </w:r>
      <w:r w:rsidR="00964A01">
        <w:rPr>
          <w:rFonts w:asciiTheme="minorHAnsi" w:hAnsiTheme="minorHAnsi" w:cstheme="minorHAnsi"/>
          <w:b/>
          <w:bCs/>
          <w:sz w:val="22"/>
          <w:szCs w:val="22"/>
        </w:rPr>
        <w:t xml:space="preserve"> </w:t>
      </w:r>
      <w:r w:rsidR="00964A01" w:rsidRPr="003B5706">
        <w:rPr>
          <w:rFonts w:asciiTheme="minorHAnsi" w:hAnsiTheme="minorHAnsi" w:cstheme="minorHAnsi"/>
          <w:b/>
          <w:bCs/>
          <w:sz w:val="22"/>
          <w:szCs w:val="22"/>
        </w:rPr>
        <w:t>(EFPIA)</w:t>
      </w:r>
      <w:r w:rsidR="00964A01">
        <w:rPr>
          <w:rFonts w:asciiTheme="minorHAnsi" w:hAnsiTheme="minorHAnsi" w:cstheme="minorHAnsi"/>
          <w:b/>
          <w:bCs/>
          <w:sz w:val="22"/>
          <w:szCs w:val="22"/>
        </w:rPr>
        <w:t xml:space="preserve"> opublikowała </w:t>
      </w:r>
      <w:r w:rsidR="00D6748E">
        <w:rPr>
          <w:rFonts w:asciiTheme="minorHAnsi" w:hAnsiTheme="minorHAnsi" w:cstheme="minorHAnsi"/>
          <w:b/>
          <w:bCs/>
          <w:sz w:val="22"/>
          <w:szCs w:val="22"/>
        </w:rPr>
        <w:t>wynik</w:t>
      </w:r>
      <w:r w:rsidR="000A76F5">
        <w:rPr>
          <w:rFonts w:asciiTheme="minorHAnsi" w:hAnsiTheme="minorHAnsi" w:cstheme="minorHAnsi"/>
          <w:b/>
          <w:bCs/>
          <w:sz w:val="22"/>
          <w:szCs w:val="22"/>
        </w:rPr>
        <w:t>i</w:t>
      </w:r>
      <w:r>
        <w:rPr>
          <w:rFonts w:asciiTheme="minorHAnsi" w:hAnsiTheme="minorHAnsi" w:cstheme="minorHAnsi"/>
          <w:b/>
          <w:bCs/>
          <w:sz w:val="22"/>
          <w:szCs w:val="22"/>
        </w:rPr>
        <w:t xml:space="preserve"> </w:t>
      </w:r>
      <w:r w:rsidR="00D6748E">
        <w:rPr>
          <w:rFonts w:asciiTheme="minorHAnsi" w:hAnsiTheme="minorHAnsi" w:cstheme="minorHAnsi"/>
          <w:b/>
          <w:bCs/>
          <w:sz w:val="22"/>
          <w:szCs w:val="22"/>
        </w:rPr>
        <w:t>corocznego badania W.A.I.T</w:t>
      </w:r>
      <w:r w:rsidR="00964A01">
        <w:rPr>
          <w:rFonts w:asciiTheme="minorHAnsi" w:hAnsiTheme="minorHAnsi" w:cstheme="minorHAnsi"/>
          <w:b/>
          <w:bCs/>
          <w:sz w:val="22"/>
          <w:szCs w:val="22"/>
        </w:rPr>
        <w:t xml:space="preserve">. </w:t>
      </w:r>
      <w:r w:rsidR="000A76F5">
        <w:rPr>
          <w:rFonts w:asciiTheme="minorHAnsi" w:hAnsiTheme="minorHAnsi" w:cstheme="minorHAnsi"/>
          <w:b/>
          <w:bCs/>
          <w:sz w:val="22"/>
          <w:szCs w:val="22"/>
        </w:rPr>
        <w:br/>
      </w:r>
      <w:r w:rsidR="006E1279">
        <w:rPr>
          <w:rFonts w:asciiTheme="minorHAnsi" w:hAnsiTheme="minorHAnsi" w:cstheme="minorHAnsi"/>
          <w:b/>
          <w:bCs/>
          <w:sz w:val="22"/>
          <w:szCs w:val="22"/>
        </w:rPr>
        <w:t xml:space="preserve">W Polsce </w:t>
      </w:r>
      <w:r w:rsidR="001D291F">
        <w:rPr>
          <w:rFonts w:asciiTheme="minorHAnsi" w:hAnsiTheme="minorHAnsi" w:cstheme="minorHAnsi"/>
          <w:b/>
          <w:bCs/>
          <w:sz w:val="22"/>
          <w:szCs w:val="22"/>
        </w:rPr>
        <w:t xml:space="preserve">dostępnych </w:t>
      </w:r>
      <w:r w:rsidR="006E1279">
        <w:rPr>
          <w:rFonts w:asciiTheme="minorHAnsi" w:hAnsiTheme="minorHAnsi" w:cstheme="minorHAnsi"/>
          <w:b/>
          <w:bCs/>
          <w:sz w:val="22"/>
          <w:szCs w:val="22"/>
        </w:rPr>
        <w:t>jest aktualnie</w:t>
      </w:r>
      <w:r w:rsidR="00D6748E">
        <w:rPr>
          <w:rFonts w:asciiTheme="minorHAnsi" w:hAnsiTheme="minorHAnsi" w:cstheme="minorHAnsi"/>
          <w:b/>
          <w:bCs/>
          <w:sz w:val="22"/>
          <w:szCs w:val="22"/>
        </w:rPr>
        <w:t xml:space="preserve"> 59 </w:t>
      </w:r>
      <w:r w:rsidR="006E63BE">
        <w:rPr>
          <w:rFonts w:asciiTheme="minorHAnsi" w:hAnsiTheme="minorHAnsi" w:cstheme="minorHAnsi"/>
          <w:b/>
          <w:bCs/>
          <w:sz w:val="22"/>
          <w:szCs w:val="22"/>
        </w:rPr>
        <w:t>ze</w:t>
      </w:r>
      <w:r w:rsidR="00D6748E">
        <w:rPr>
          <w:rFonts w:asciiTheme="minorHAnsi" w:hAnsiTheme="minorHAnsi" w:cstheme="minorHAnsi"/>
          <w:b/>
          <w:bCs/>
          <w:sz w:val="22"/>
          <w:szCs w:val="22"/>
        </w:rPr>
        <w:t xml:space="preserve"> 168 terapii</w:t>
      </w:r>
      <w:r w:rsidR="003C7037">
        <w:rPr>
          <w:rFonts w:asciiTheme="minorHAnsi" w:hAnsiTheme="minorHAnsi" w:cstheme="minorHAnsi"/>
          <w:b/>
          <w:bCs/>
          <w:sz w:val="22"/>
          <w:szCs w:val="22"/>
        </w:rPr>
        <w:t xml:space="preserve"> wziętych pod uwagę w </w:t>
      </w:r>
      <w:r w:rsidR="006E1279">
        <w:rPr>
          <w:rFonts w:asciiTheme="minorHAnsi" w:hAnsiTheme="minorHAnsi" w:cstheme="minorHAnsi"/>
          <w:b/>
          <w:bCs/>
          <w:sz w:val="22"/>
          <w:szCs w:val="22"/>
        </w:rPr>
        <w:t xml:space="preserve">tegorocznym </w:t>
      </w:r>
      <w:r w:rsidR="003C7037">
        <w:rPr>
          <w:rFonts w:asciiTheme="minorHAnsi" w:hAnsiTheme="minorHAnsi" w:cstheme="minorHAnsi"/>
          <w:b/>
          <w:bCs/>
          <w:sz w:val="22"/>
          <w:szCs w:val="22"/>
        </w:rPr>
        <w:t>zestawieniu</w:t>
      </w:r>
      <w:r w:rsidR="00367071">
        <w:rPr>
          <w:rFonts w:asciiTheme="minorHAnsi" w:hAnsiTheme="minorHAnsi" w:cstheme="minorHAnsi"/>
          <w:b/>
          <w:bCs/>
          <w:sz w:val="22"/>
          <w:szCs w:val="22"/>
        </w:rPr>
        <w:t>, jednak</w:t>
      </w:r>
      <w:r w:rsidR="00546106" w:rsidRPr="00546106">
        <w:rPr>
          <w:rFonts w:asciiTheme="minorHAnsi" w:hAnsiTheme="minorHAnsi" w:cstheme="minorHAnsi"/>
          <w:b/>
          <w:bCs/>
          <w:sz w:val="22"/>
          <w:szCs w:val="22"/>
        </w:rPr>
        <w:t xml:space="preserve"> aż 78% z </w:t>
      </w:r>
      <w:r w:rsidR="00964A01">
        <w:rPr>
          <w:rFonts w:asciiTheme="minorHAnsi" w:hAnsiTheme="minorHAnsi" w:cstheme="minorHAnsi"/>
          <w:b/>
          <w:bCs/>
          <w:sz w:val="22"/>
          <w:szCs w:val="22"/>
        </w:rPr>
        <w:t xml:space="preserve">nich </w:t>
      </w:r>
      <w:r w:rsidR="007C43FD">
        <w:rPr>
          <w:rFonts w:asciiTheme="minorHAnsi" w:hAnsiTheme="minorHAnsi" w:cstheme="minorHAnsi"/>
          <w:b/>
          <w:bCs/>
          <w:sz w:val="22"/>
          <w:szCs w:val="22"/>
        </w:rPr>
        <w:t xml:space="preserve">jest </w:t>
      </w:r>
      <w:r w:rsidR="001D291F">
        <w:rPr>
          <w:rFonts w:asciiTheme="minorHAnsi" w:hAnsiTheme="minorHAnsi" w:cstheme="minorHAnsi"/>
          <w:b/>
          <w:bCs/>
          <w:sz w:val="22"/>
          <w:szCs w:val="22"/>
        </w:rPr>
        <w:t xml:space="preserve">refundowanych jedynie dla </w:t>
      </w:r>
      <w:r w:rsidR="00964A01">
        <w:rPr>
          <w:rFonts w:asciiTheme="minorHAnsi" w:hAnsiTheme="minorHAnsi" w:cstheme="minorHAnsi"/>
          <w:b/>
          <w:bCs/>
          <w:sz w:val="22"/>
          <w:szCs w:val="22"/>
        </w:rPr>
        <w:t>o</w:t>
      </w:r>
      <w:r w:rsidR="00546106" w:rsidRPr="00546106">
        <w:rPr>
          <w:rFonts w:asciiTheme="minorHAnsi" w:hAnsiTheme="minorHAnsi" w:cstheme="minorHAnsi"/>
          <w:b/>
          <w:bCs/>
          <w:sz w:val="22"/>
          <w:szCs w:val="22"/>
        </w:rPr>
        <w:t>graniczonej grupy pacjentów</w:t>
      </w:r>
      <w:r w:rsidR="00546106">
        <w:rPr>
          <w:rFonts w:asciiTheme="minorHAnsi" w:hAnsiTheme="minorHAnsi" w:cstheme="minorHAnsi"/>
          <w:b/>
          <w:bCs/>
          <w:sz w:val="22"/>
          <w:szCs w:val="22"/>
        </w:rPr>
        <w:t>.</w:t>
      </w:r>
    </w:p>
    <w:p w14:paraId="12959A0C" w14:textId="09CD9A3D" w:rsidR="006E1279" w:rsidRDefault="00796F37"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sidRPr="00796F37">
        <w:rPr>
          <w:rFonts w:asciiTheme="minorHAnsi" w:hAnsiTheme="minorHAnsi" w:cstheme="minorHAnsi"/>
          <w:sz w:val="22"/>
          <w:szCs w:val="22"/>
        </w:rPr>
        <w:t>W.A.I.T. (</w:t>
      </w:r>
      <w:proofErr w:type="spellStart"/>
      <w:r w:rsidRPr="00603D96">
        <w:rPr>
          <w:rFonts w:asciiTheme="minorHAnsi" w:hAnsiTheme="minorHAnsi" w:cstheme="minorHAnsi"/>
          <w:sz w:val="22"/>
          <w:szCs w:val="22"/>
        </w:rPr>
        <w:t>Waiting</w:t>
      </w:r>
      <w:proofErr w:type="spellEnd"/>
      <w:r w:rsidRPr="00603D96">
        <w:rPr>
          <w:rFonts w:asciiTheme="minorHAnsi" w:hAnsiTheme="minorHAnsi" w:cstheme="minorHAnsi"/>
          <w:sz w:val="22"/>
          <w:szCs w:val="22"/>
        </w:rPr>
        <w:t xml:space="preserve"> to Access </w:t>
      </w:r>
      <w:proofErr w:type="spellStart"/>
      <w:r w:rsidRPr="00603D96">
        <w:rPr>
          <w:rFonts w:asciiTheme="minorHAnsi" w:hAnsiTheme="minorHAnsi" w:cstheme="minorHAnsi"/>
          <w:sz w:val="22"/>
          <w:szCs w:val="22"/>
        </w:rPr>
        <w:t>Innovative</w:t>
      </w:r>
      <w:proofErr w:type="spellEnd"/>
      <w:r w:rsidRPr="00603D96">
        <w:rPr>
          <w:rFonts w:asciiTheme="minorHAnsi" w:hAnsiTheme="minorHAnsi" w:cstheme="minorHAnsi"/>
          <w:sz w:val="22"/>
          <w:szCs w:val="22"/>
        </w:rPr>
        <w:t xml:space="preserve"> </w:t>
      </w:r>
      <w:proofErr w:type="spellStart"/>
      <w:r w:rsidRPr="00603D96">
        <w:rPr>
          <w:rFonts w:asciiTheme="minorHAnsi" w:hAnsiTheme="minorHAnsi" w:cstheme="minorHAnsi"/>
          <w:sz w:val="22"/>
          <w:szCs w:val="22"/>
        </w:rPr>
        <w:t>Therapies</w:t>
      </w:r>
      <w:proofErr w:type="spellEnd"/>
      <w:r w:rsidRPr="00796F37">
        <w:rPr>
          <w:rFonts w:asciiTheme="minorHAnsi" w:hAnsiTheme="minorHAnsi" w:cstheme="minorHAnsi"/>
          <w:sz w:val="22"/>
          <w:szCs w:val="22"/>
        </w:rPr>
        <w:t xml:space="preserve">) to </w:t>
      </w:r>
      <w:r w:rsidR="001D291F">
        <w:rPr>
          <w:rFonts w:asciiTheme="minorHAnsi" w:hAnsiTheme="minorHAnsi" w:cstheme="minorHAnsi"/>
          <w:sz w:val="22"/>
          <w:szCs w:val="22"/>
        </w:rPr>
        <w:t xml:space="preserve">coroczne </w:t>
      </w:r>
      <w:r w:rsidRPr="00796F37">
        <w:rPr>
          <w:rFonts w:asciiTheme="minorHAnsi" w:hAnsiTheme="minorHAnsi" w:cstheme="minorHAnsi"/>
          <w:sz w:val="22"/>
          <w:szCs w:val="22"/>
        </w:rPr>
        <w:t>badanie Europejsk</w:t>
      </w:r>
      <w:r>
        <w:rPr>
          <w:rFonts w:asciiTheme="minorHAnsi" w:hAnsiTheme="minorHAnsi" w:cstheme="minorHAnsi"/>
          <w:sz w:val="22"/>
          <w:szCs w:val="22"/>
        </w:rPr>
        <w:t xml:space="preserve">iej </w:t>
      </w:r>
      <w:r w:rsidRPr="00796F37">
        <w:rPr>
          <w:rFonts w:asciiTheme="minorHAnsi" w:hAnsiTheme="minorHAnsi" w:cstheme="minorHAnsi"/>
          <w:sz w:val="22"/>
          <w:szCs w:val="22"/>
        </w:rPr>
        <w:t>Federacj</w:t>
      </w:r>
      <w:r>
        <w:rPr>
          <w:rFonts w:asciiTheme="minorHAnsi" w:hAnsiTheme="minorHAnsi" w:cstheme="minorHAnsi"/>
          <w:sz w:val="22"/>
          <w:szCs w:val="22"/>
        </w:rPr>
        <w:t>i</w:t>
      </w:r>
      <w:r w:rsidRPr="00796F37">
        <w:rPr>
          <w:rFonts w:asciiTheme="minorHAnsi" w:hAnsiTheme="minorHAnsi" w:cstheme="minorHAnsi"/>
          <w:sz w:val="22"/>
          <w:szCs w:val="22"/>
        </w:rPr>
        <w:t xml:space="preserve"> Przemysłu i Stowarzyszeń Farmaceutycznych</w:t>
      </w:r>
      <w:r w:rsidRPr="007F5FD3">
        <w:rPr>
          <w:rFonts w:asciiTheme="minorHAnsi" w:hAnsiTheme="minorHAnsi" w:cstheme="minorHAnsi"/>
          <w:sz w:val="22"/>
          <w:szCs w:val="22"/>
        </w:rPr>
        <w:t>,</w:t>
      </w:r>
      <w:r w:rsidRPr="00796F37">
        <w:rPr>
          <w:rFonts w:asciiTheme="minorHAnsi" w:hAnsiTheme="minorHAnsi" w:cstheme="minorHAnsi"/>
          <w:sz w:val="22"/>
          <w:szCs w:val="22"/>
        </w:rPr>
        <w:t xml:space="preserve"> które </w:t>
      </w:r>
      <w:r>
        <w:rPr>
          <w:rFonts w:asciiTheme="minorHAnsi" w:hAnsiTheme="minorHAnsi" w:cstheme="minorHAnsi"/>
          <w:sz w:val="22"/>
          <w:szCs w:val="22"/>
        </w:rPr>
        <w:t xml:space="preserve">analizuje </w:t>
      </w:r>
      <w:r w:rsidRPr="00796F37">
        <w:rPr>
          <w:rFonts w:asciiTheme="minorHAnsi" w:hAnsiTheme="minorHAnsi" w:cstheme="minorHAnsi"/>
          <w:sz w:val="22"/>
          <w:szCs w:val="22"/>
        </w:rPr>
        <w:t>czas oczekiwania na dostęp do</w:t>
      </w:r>
      <w:r w:rsidR="005D4F88">
        <w:rPr>
          <w:rFonts w:asciiTheme="minorHAnsi" w:hAnsiTheme="minorHAnsi" w:cstheme="minorHAnsi"/>
          <w:sz w:val="22"/>
          <w:szCs w:val="22"/>
        </w:rPr>
        <w:t> </w:t>
      </w:r>
      <w:r w:rsidRPr="00796F37">
        <w:rPr>
          <w:rFonts w:asciiTheme="minorHAnsi" w:hAnsiTheme="minorHAnsi" w:cstheme="minorHAnsi"/>
          <w:sz w:val="22"/>
          <w:szCs w:val="22"/>
        </w:rPr>
        <w:t>innowacyjnych terapii dla pacjentów</w:t>
      </w:r>
      <w:r>
        <w:rPr>
          <w:rFonts w:asciiTheme="minorHAnsi" w:hAnsiTheme="minorHAnsi" w:cstheme="minorHAnsi"/>
          <w:sz w:val="22"/>
          <w:szCs w:val="22"/>
        </w:rPr>
        <w:t>. W nieco zmienionej formule</w:t>
      </w:r>
      <w:r w:rsidR="006E1279">
        <w:rPr>
          <w:rFonts w:asciiTheme="minorHAnsi" w:hAnsiTheme="minorHAnsi" w:cstheme="minorHAnsi"/>
          <w:sz w:val="22"/>
          <w:szCs w:val="22"/>
        </w:rPr>
        <w:t xml:space="preserve"> analiza</w:t>
      </w:r>
      <w:r>
        <w:rPr>
          <w:rFonts w:asciiTheme="minorHAnsi" w:hAnsiTheme="minorHAnsi" w:cstheme="minorHAnsi"/>
          <w:sz w:val="22"/>
          <w:szCs w:val="22"/>
        </w:rPr>
        <w:t xml:space="preserve"> publikowan</w:t>
      </w:r>
      <w:r w:rsidR="006E1279">
        <w:rPr>
          <w:rFonts w:asciiTheme="minorHAnsi" w:hAnsiTheme="minorHAnsi" w:cstheme="minorHAnsi"/>
          <w:sz w:val="22"/>
          <w:szCs w:val="22"/>
        </w:rPr>
        <w:t>a</w:t>
      </w:r>
      <w:r>
        <w:rPr>
          <w:rFonts w:asciiTheme="minorHAnsi" w:hAnsiTheme="minorHAnsi" w:cstheme="minorHAnsi"/>
          <w:sz w:val="22"/>
          <w:szCs w:val="22"/>
        </w:rPr>
        <w:t xml:space="preserve"> jest rokrocznie od 2004 roku.</w:t>
      </w:r>
    </w:p>
    <w:p w14:paraId="1C1D3E00" w14:textId="717B5E82" w:rsidR="00896DFE" w:rsidRDefault="00796F37"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sz w:val="22"/>
          <w:szCs w:val="22"/>
        </w:rPr>
        <w:t xml:space="preserve">W </w:t>
      </w:r>
      <w:r w:rsidR="006E1279">
        <w:rPr>
          <w:rFonts w:asciiTheme="minorHAnsi" w:hAnsiTheme="minorHAnsi" w:cstheme="minorHAnsi"/>
          <w:sz w:val="22"/>
          <w:szCs w:val="22"/>
        </w:rPr>
        <w:t xml:space="preserve">opublikowanym właśnie </w:t>
      </w:r>
      <w:r w:rsidR="003C7037">
        <w:rPr>
          <w:rFonts w:asciiTheme="minorHAnsi" w:hAnsiTheme="minorHAnsi" w:cstheme="minorHAnsi"/>
          <w:sz w:val="22"/>
          <w:szCs w:val="22"/>
        </w:rPr>
        <w:t>najnowszym</w:t>
      </w:r>
      <w:r>
        <w:rPr>
          <w:rFonts w:asciiTheme="minorHAnsi" w:hAnsiTheme="minorHAnsi" w:cstheme="minorHAnsi"/>
          <w:sz w:val="22"/>
          <w:szCs w:val="22"/>
        </w:rPr>
        <w:t xml:space="preserve"> zestawieniu porównano dostęp do 168 innowacyjnych terapii w 37 państw</w:t>
      </w:r>
      <w:r w:rsidR="00896DFE">
        <w:rPr>
          <w:rFonts w:asciiTheme="minorHAnsi" w:hAnsiTheme="minorHAnsi" w:cstheme="minorHAnsi"/>
          <w:sz w:val="22"/>
          <w:szCs w:val="22"/>
        </w:rPr>
        <w:t>ach</w:t>
      </w:r>
      <w:r>
        <w:rPr>
          <w:rFonts w:asciiTheme="minorHAnsi" w:hAnsiTheme="minorHAnsi" w:cstheme="minorHAnsi"/>
          <w:sz w:val="22"/>
          <w:szCs w:val="22"/>
        </w:rPr>
        <w:t xml:space="preserve"> europejskich</w:t>
      </w:r>
      <w:r w:rsidR="00896DFE">
        <w:rPr>
          <w:rFonts w:asciiTheme="minorHAnsi" w:hAnsiTheme="minorHAnsi" w:cstheme="minorHAnsi"/>
          <w:sz w:val="22"/>
          <w:szCs w:val="22"/>
        </w:rPr>
        <w:t>.</w:t>
      </w:r>
      <w:r w:rsidR="003C7037">
        <w:rPr>
          <w:rFonts w:asciiTheme="minorHAnsi" w:hAnsiTheme="minorHAnsi" w:cstheme="minorHAnsi"/>
          <w:sz w:val="22"/>
          <w:szCs w:val="22"/>
        </w:rPr>
        <w:t xml:space="preserve"> Polska odnotowała największy w blisko 20-letniej historii W.A.I.T. awans – przesuwając się z 25</w:t>
      </w:r>
      <w:r w:rsidR="000E5BCA">
        <w:rPr>
          <w:rFonts w:asciiTheme="minorHAnsi" w:hAnsiTheme="minorHAnsi" w:cstheme="minorHAnsi"/>
          <w:sz w:val="22"/>
          <w:szCs w:val="22"/>
        </w:rPr>
        <w:t>.</w:t>
      </w:r>
      <w:r w:rsidR="003C7037">
        <w:rPr>
          <w:rFonts w:asciiTheme="minorHAnsi" w:hAnsiTheme="minorHAnsi" w:cstheme="minorHAnsi"/>
          <w:sz w:val="22"/>
          <w:szCs w:val="22"/>
        </w:rPr>
        <w:t xml:space="preserve"> na 21</w:t>
      </w:r>
      <w:r w:rsidR="000E5BCA">
        <w:rPr>
          <w:rFonts w:asciiTheme="minorHAnsi" w:hAnsiTheme="minorHAnsi" w:cstheme="minorHAnsi"/>
          <w:sz w:val="22"/>
          <w:szCs w:val="22"/>
        </w:rPr>
        <w:t>.</w:t>
      </w:r>
      <w:r w:rsidR="003C7037">
        <w:rPr>
          <w:rFonts w:asciiTheme="minorHAnsi" w:hAnsiTheme="minorHAnsi" w:cstheme="minorHAnsi"/>
          <w:sz w:val="22"/>
          <w:szCs w:val="22"/>
        </w:rPr>
        <w:t xml:space="preserve"> miejsce </w:t>
      </w:r>
      <w:r w:rsidR="00896DFE">
        <w:rPr>
          <w:rFonts w:asciiTheme="minorHAnsi" w:hAnsiTheme="minorHAnsi" w:cstheme="minorHAnsi"/>
          <w:sz w:val="22"/>
          <w:szCs w:val="22"/>
        </w:rPr>
        <w:t xml:space="preserve">pod względem dostępności leków. 35% </w:t>
      </w:r>
      <w:r w:rsidR="006E1279">
        <w:rPr>
          <w:rFonts w:asciiTheme="minorHAnsi" w:hAnsiTheme="minorHAnsi" w:cstheme="minorHAnsi"/>
          <w:sz w:val="22"/>
          <w:szCs w:val="22"/>
        </w:rPr>
        <w:t xml:space="preserve">spośród </w:t>
      </w:r>
      <w:r w:rsidR="00896DFE">
        <w:rPr>
          <w:rFonts w:asciiTheme="minorHAnsi" w:hAnsiTheme="minorHAnsi" w:cstheme="minorHAnsi"/>
          <w:sz w:val="22"/>
          <w:szCs w:val="22"/>
        </w:rPr>
        <w:t xml:space="preserve">analizowanych </w:t>
      </w:r>
      <w:r w:rsidR="006E1279">
        <w:rPr>
          <w:rFonts w:asciiTheme="minorHAnsi" w:hAnsiTheme="minorHAnsi" w:cstheme="minorHAnsi"/>
          <w:sz w:val="22"/>
          <w:szCs w:val="22"/>
        </w:rPr>
        <w:t xml:space="preserve">innowacyjnych </w:t>
      </w:r>
      <w:r w:rsidR="00896DFE">
        <w:rPr>
          <w:rFonts w:asciiTheme="minorHAnsi" w:hAnsiTheme="minorHAnsi" w:cstheme="minorHAnsi"/>
          <w:sz w:val="22"/>
          <w:szCs w:val="22"/>
        </w:rPr>
        <w:t xml:space="preserve">terapii </w:t>
      </w:r>
      <w:r w:rsidR="003C7037">
        <w:rPr>
          <w:rFonts w:asciiTheme="minorHAnsi" w:hAnsiTheme="minorHAnsi" w:cstheme="minorHAnsi"/>
          <w:sz w:val="22"/>
          <w:szCs w:val="22"/>
        </w:rPr>
        <w:t>jest dostępnych w naszym kraju. To istotna zmiana w stosunku do</w:t>
      </w:r>
      <w:r w:rsidR="005D4F88">
        <w:rPr>
          <w:rFonts w:asciiTheme="minorHAnsi" w:hAnsiTheme="minorHAnsi" w:cstheme="minorHAnsi"/>
          <w:sz w:val="22"/>
          <w:szCs w:val="22"/>
        </w:rPr>
        <w:t> </w:t>
      </w:r>
      <w:r w:rsidR="003C7037">
        <w:rPr>
          <w:rFonts w:asciiTheme="minorHAnsi" w:hAnsiTheme="minorHAnsi" w:cstheme="minorHAnsi"/>
          <w:sz w:val="22"/>
          <w:szCs w:val="22"/>
        </w:rPr>
        <w:t>ubiegłorocznych</w:t>
      </w:r>
      <w:r w:rsidR="006E1279">
        <w:rPr>
          <w:rFonts w:asciiTheme="minorHAnsi" w:hAnsiTheme="minorHAnsi" w:cstheme="minorHAnsi"/>
          <w:sz w:val="22"/>
          <w:szCs w:val="22"/>
        </w:rPr>
        <w:t xml:space="preserve"> wyników</w:t>
      </w:r>
      <w:r w:rsidR="003C7037">
        <w:rPr>
          <w:rFonts w:asciiTheme="minorHAnsi" w:hAnsiTheme="minorHAnsi" w:cstheme="minorHAnsi"/>
          <w:sz w:val="22"/>
          <w:szCs w:val="22"/>
        </w:rPr>
        <w:t>, zgodnie z którymi jedynie 26% terapii mogło być stosowan</w:t>
      </w:r>
      <w:r w:rsidR="007F5FD3">
        <w:rPr>
          <w:rFonts w:asciiTheme="minorHAnsi" w:hAnsiTheme="minorHAnsi" w:cstheme="minorHAnsi"/>
          <w:sz w:val="22"/>
          <w:szCs w:val="22"/>
        </w:rPr>
        <w:t>ych</w:t>
      </w:r>
      <w:r w:rsidR="003C7037">
        <w:rPr>
          <w:rFonts w:asciiTheme="minorHAnsi" w:hAnsiTheme="minorHAnsi" w:cstheme="minorHAnsi"/>
          <w:sz w:val="22"/>
          <w:szCs w:val="22"/>
        </w:rPr>
        <w:t xml:space="preserve"> u polski</w:t>
      </w:r>
      <w:r w:rsidR="006E63BE">
        <w:rPr>
          <w:rFonts w:asciiTheme="minorHAnsi" w:hAnsiTheme="minorHAnsi" w:cstheme="minorHAnsi"/>
          <w:sz w:val="22"/>
          <w:szCs w:val="22"/>
        </w:rPr>
        <w:t>ch</w:t>
      </w:r>
      <w:r w:rsidR="003C7037">
        <w:rPr>
          <w:rFonts w:asciiTheme="minorHAnsi" w:hAnsiTheme="minorHAnsi" w:cstheme="minorHAnsi"/>
          <w:sz w:val="22"/>
          <w:szCs w:val="22"/>
        </w:rPr>
        <w:t xml:space="preserve"> pacjent</w:t>
      </w:r>
      <w:r w:rsidR="006E63BE">
        <w:rPr>
          <w:rFonts w:asciiTheme="minorHAnsi" w:hAnsiTheme="minorHAnsi" w:cstheme="minorHAnsi"/>
          <w:sz w:val="22"/>
          <w:szCs w:val="22"/>
        </w:rPr>
        <w:t>ów</w:t>
      </w:r>
      <w:r w:rsidR="003C7037">
        <w:rPr>
          <w:rFonts w:asciiTheme="minorHAnsi" w:hAnsiTheme="minorHAnsi" w:cstheme="minorHAnsi"/>
          <w:sz w:val="22"/>
          <w:szCs w:val="22"/>
        </w:rPr>
        <w:t xml:space="preserve">. </w:t>
      </w:r>
      <w:r w:rsidR="00181F90">
        <w:rPr>
          <w:rFonts w:asciiTheme="minorHAnsi" w:hAnsiTheme="minorHAnsi" w:cstheme="minorHAnsi"/>
          <w:sz w:val="22"/>
          <w:szCs w:val="22"/>
        </w:rPr>
        <w:t xml:space="preserve">Liderem pozostają Niemcy </w:t>
      </w:r>
      <w:r w:rsidR="003C7037">
        <w:rPr>
          <w:rFonts w:asciiTheme="minorHAnsi" w:hAnsiTheme="minorHAnsi" w:cstheme="minorHAnsi"/>
          <w:sz w:val="22"/>
          <w:szCs w:val="22"/>
        </w:rPr>
        <w:t xml:space="preserve">– </w:t>
      </w:r>
      <w:r w:rsidR="00181F90">
        <w:rPr>
          <w:rFonts w:asciiTheme="minorHAnsi" w:hAnsiTheme="minorHAnsi" w:cstheme="minorHAnsi"/>
          <w:sz w:val="22"/>
          <w:szCs w:val="22"/>
        </w:rPr>
        <w:t>z</w:t>
      </w:r>
      <w:r w:rsidR="006E1279">
        <w:rPr>
          <w:rFonts w:asciiTheme="minorHAnsi" w:hAnsiTheme="minorHAnsi" w:cstheme="minorHAnsi"/>
          <w:sz w:val="22"/>
          <w:szCs w:val="22"/>
        </w:rPr>
        <w:t>e</w:t>
      </w:r>
      <w:r w:rsidR="00181F90">
        <w:rPr>
          <w:rFonts w:asciiTheme="minorHAnsi" w:hAnsiTheme="minorHAnsi" w:cstheme="minorHAnsi"/>
          <w:sz w:val="22"/>
          <w:szCs w:val="22"/>
        </w:rPr>
        <w:t xml:space="preserve"> 147 dostępnymi terapiami. Pozostałe pozycje na podium zajmują Włochy i Austria. </w:t>
      </w:r>
      <w:r w:rsidR="006E1279">
        <w:rPr>
          <w:rFonts w:asciiTheme="minorHAnsi" w:hAnsiTheme="minorHAnsi" w:cstheme="minorHAnsi"/>
          <w:sz w:val="22"/>
          <w:szCs w:val="22"/>
        </w:rPr>
        <w:t xml:space="preserve">W ogólnym zestawieniu </w:t>
      </w:r>
      <w:r w:rsidR="00181F90">
        <w:rPr>
          <w:rFonts w:asciiTheme="minorHAnsi" w:hAnsiTheme="minorHAnsi" w:cstheme="minorHAnsi"/>
          <w:sz w:val="22"/>
          <w:szCs w:val="22"/>
        </w:rPr>
        <w:t>Polsk</w:t>
      </w:r>
      <w:r w:rsidR="006E1279">
        <w:rPr>
          <w:rFonts w:asciiTheme="minorHAnsi" w:hAnsiTheme="minorHAnsi" w:cstheme="minorHAnsi"/>
          <w:sz w:val="22"/>
          <w:szCs w:val="22"/>
        </w:rPr>
        <w:t>a</w:t>
      </w:r>
      <w:r w:rsidR="00181F90">
        <w:rPr>
          <w:rFonts w:asciiTheme="minorHAnsi" w:hAnsiTheme="minorHAnsi" w:cstheme="minorHAnsi"/>
          <w:sz w:val="22"/>
          <w:szCs w:val="22"/>
        </w:rPr>
        <w:t xml:space="preserve"> wyprzedza m.in. </w:t>
      </w:r>
      <w:r w:rsidR="006E1279">
        <w:rPr>
          <w:rFonts w:asciiTheme="minorHAnsi" w:hAnsiTheme="minorHAnsi" w:cstheme="minorHAnsi"/>
          <w:sz w:val="22"/>
          <w:szCs w:val="22"/>
        </w:rPr>
        <w:t>dwa</w:t>
      </w:r>
      <w:r w:rsidR="00851A5D">
        <w:rPr>
          <w:rFonts w:asciiTheme="minorHAnsi" w:hAnsiTheme="minorHAnsi" w:cstheme="minorHAnsi"/>
          <w:sz w:val="22"/>
          <w:szCs w:val="22"/>
        </w:rPr>
        <w:t xml:space="preserve"> kraje Grupy Wyszehradzkiej – Węgry i Słowację i kraje Bałtyckie – Litwę, Łotwę i Estonię. </w:t>
      </w:r>
      <w:r w:rsidR="00244523">
        <w:rPr>
          <w:rFonts w:asciiTheme="minorHAnsi" w:hAnsiTheme="minorHAnsi" w:cstheme="minorHAnsi"/>
          <w:sz w:val="22"/>
          <w:szCs w:val="22"/>
        </w:rPr>
        <w:t xml:space="preserve">Wskaźnik pełnej dostępności </w:t>
      </w:r>
      <w:r w:rsidR="006E1279">
        <w:rPr>
          <w:rFonts w:asciiTheme="minorHAnsi" w:hAnsiTheme="minorHAnsi" w:cstheme="minorHAnsi"/>
          <w:sz w:val="22"/>
          <w:szCs w:val="22"/>
        </w:rPr>
        <w:t xml:space="preserve">pokazuje </w:t>
      </w:r>
      <w:r w:rsidR="00244523">
        <w:rPr>
          <w:rFonts w:asciiTheme="minorHAnsi" w:hAnsiTheme="minorHAnsi" w:cstheme="minorHAnsi"/>
          <w:sz w:val="22"/>
          <w:szCs w:val="22"/>
        </w:rPr>
        <w:t>jednak na obszary do dalszej poprawy –</w:t>
      </w:r>
      <w:r w:rsidR="003C7037">
        <w:rPr>
          <w:rFonts w:asciiTheme="minorHAnsi" w:hAnsiTheme="minorHAnsi" w:cstheme="minorHAnsi"/>
          <w:sz w:val="22"/>
          <w:szCs w:val="22"/>
        </w:rPr>
        <w:t xml:space="preserve"> aż </w:t>
      </w:r>
      <w:r w:rsidR="00244523">
        <w:rPr>
          <w:rFonts w:asciiTheme="minorHAnsi" w:hAnsiTheme="minorHAnsi" w:cstheme="minorHAnsi"/>
          <w:sz w:val="22"/>
          <w:szCs w:val="22"/>
        </w:rPr>
        <w:t>78%</w:t>
      </w:r>
      <w:r w:rsidR="003C7037">
        <w:rPr>
          <w:rFonts w:asciiTheme="minorHAnsi" w:hAnsiTheme="minorHAnsi" w:cstheme="minorHAnsi"/>
          <w:sz w:val="22"/>
          <w:szCs w:val="22"/>
        </w:rPr>
        <w:t xml:space="preserve"> </w:t>
      </w:r>
      <w:r w:rsidR="00E00538">
        <w:rPr>
          <w:rFonts w:asciiTheme="minorHAnsi" w:hAnsiTheme="minorHAnsi" w:cstheme="minorHAnsi"/>
          <w:sz w:val="22"/>
          <w:szCs w:val="22"/>
        </w:rPr>
        <w:t xml:space="preserve">z 59 terapii refundowanych </w:t>
      </w:r>
      <w:r w:rsidR="003C7037">
        <w:rPr>
          <w:rFonts w:asciiTheme="minorHAnsi" w:hAnsiTheme="minorHAnsi" w:cstheme="minorHAnsi"/>
          <w:sz w:val="22"/>
          <w:szCs w:val="22"/>
        </w:rPr>
        <w:t xml:space="preserve">jest </w:t>
      </w:r>
      <w:r w:rsidR="006E1279">
        <w:rPr>
          <w:rFonts w:asciiTheme="minorHAnsi" w:hAnsiTheme="minorHAnsi" w:cstheme="minorHAnsi"/>
          <w:sz w:val="22"/>
          <w:szCs w:val="22"/>
        </w:rPr>
        <w:t xml:space="preserve">w Polsce </w:t>
      </w:r>
      <w:r w:rsidR="003C7037">
        <w:rPr>
          <w:rFonts w:asciiTheme="minorHAnsi" w:hAnsiTheme="minorHAnsi" w:cstheme="minorHAnsi"/>
          <w:sz w:val="22"/>
          <w:szCs w:val="22"/>
        </w:rPr>
        <w:t>tylko</w:t>
      </w:r>
      <w:r w:rsidR="00244523">
        <w:rPr>
          <w:rFonts w:asciiTheme="minorHAnsi" w:hAnsiTheme="minorHAnsi" w:cstheme="minorHAnsi"/>
          <w:sz w:val="22"/>
          <w:szCs w:val="22"/>
        </w:rPr>
        <w:t xml:space="preserve"> dla ograniczonej grupy pacjentów.</w:t>
      </w:r>
      <w:r w:rsidR="005C7CCB">
        <w:rPr>
          <w:rFonts w:asciiTheme="minorHAnsi" w:hAnsiTheme="minorHAnsi" w:cstheme="minorHAnsi"/>
          <w:sz w:val="22"/>
          <w:szCs w:val="22"/>
        </w:rPr>
        <w:t xml:space="preserve"> </w:t>
      </w:r>
    </w:p>
    <w:p w14:paraId="1ADBCD62" w14:textId="51DC51ED" w:rsidR="00D6748E" w:rsidRDefault="00E00538"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sz w:val="22"/>
          <w:szCs w:val="22"/>
        </w:rPr>
        <w:t xml:space="preserve">Polski pacjent wciąż </w:t>
      </w:r>
      <w:r w:rsidR="007C43FD">
        <w:rPr>
          <w:rFonts w:asciiTheme="minorHAnsi" w:hAnsiTheme="minorHAnsi" w:cstheme="minorHAnsi"/>
          <w:sz w:val="22"/>
          <w:szCs w:val="22"/>
        </w:rPr>
        <w:t xml:space="preserve">długo </w:t>
      </w:r>
      <w:r>
        <w:rPr>
          <w:rFonts w:asciiTheme="minorHAnsi" w:hAnsiTheme="minorHAnsi" w:cstheme="minorHAnsi"/>
          <w:sz w:val="22"/>
          <w:szCs w:val="22"/>
        </w:rPr>
        <w:t>czeka na nowe terapie</w:t>
      </w:r>
      <w:r w:rsidR="00A334F7">
        <w:rPr>
          <w:rFonts w:asciiTheme="minorHAnsi" w:hAnsiTheme="minorHAnsi" w:cstheme="minorHAnsi"/>
          <w:sz w:val="22"/>
          <w:szCs w:val="22"/>
        </w:rPr>
        <w:t>. Wprawdzie w tym aspekcie również</w:t>
      </w:r>
      <w:r>
        <w:rPr>
          <w:rFonts w:asciiTheme="minorHAnsi" w:hAnsiTheme="minorHAnsi" w:cstheme="minorHAnsi"/>
          <w:sz w:val="22"/>
          <w:szCs w:val="22"/>
        </w:rPr>
        <w:t xml:space="preserve"> dostrzegalna jest po</w:t>
      </w:r>
      <w:r w:rsidR="00A334F7">
        <w:rPr>
          <w:rFonts w:asciiTheme="minorHAnsi" w:hAnsiTheme="minorHAnsi" w:cstheme="minorHAnsi"/>
          <w:sz w:val="22"/>
          <w:szCs w:val="22"/>
        </w:rPr>
        <w:t>p</w:t>
      </w:r>
      <w:r>
        <w:rPr>
          <w:rFonts w:asciiTheme="minorHAnsi" w:hAnsiTheme="minorHAnsi" w:cstheme="minorHAnsi"/>
          <w:sz w:val="22"/>
          <w:szCs w:val="22"/>
        </w:rPr>
        <w:t>rawa</w:t>
      </w:r>
      <w:r w:rsidR="00A334F7">
        <w:rPr>
          <w:rFonts w:asciiTheme="minorHAnsi" w:hAnsiTheme="minorHAnsi" w:cstheme="minorHAnsi"/>
          <w:sz w:val="22"/>
          <w:szCs w:val="22"/>
        </w:rPr>
        <w:t xml:space="preserve">, ale jedynie o 17 dni. Dziś od momentu rejestracji leku do wprowadzenia go na listę refundacyjną czy do programu lekowego w Polsce mija 827 dni. Na tle 37 państw Europy zajmujemy </w:t>
      </w:r>
      <w:r w:rsidR="00916C2E">
        <w:rPr>
          <w:rFonts w:asciiTheme="minorHAnsi" w:hAnsiTheme="minorHAnsi" w:cstheme="minorHAnsi"/>
          <w:sz w:val="22"/>
          <w:szCs w:val="22"/>
        </w:rPr>
        <w:br/>
      </w:r>
      <w:r w:rsidR="00A334F7">
        <w:rPr>
          <w:rFonts w:asciiTheme="minorHAnsi" w:hAnsiTheme="minorHAnsi" w:cstheme="minorHAnsi"/>
          <w:sz w:val="22"/>
          <w:szCs w:val="22"/>
        </w:rPr>
        <w:t>4</w:t>
      </w:r>
      <w:r w:rsidR="006E1279">
        <w:rPr>
          <w:rFonts w:asciiTheme="minorHAnsi" w:hAnsiTheme="minorHAnsi" w:cstheme="minorHAnsi"/>
          <w:sz w:val="22"/>
          <w:szCs w:val="22"/>
        </w:rPr>
        <w:t>.</w:t>
      </w:r>
      <w:r w:rsidR="00A334F7">
        <w:rPr>
          <w:rFonts w:asciiTheme="minorHAnsi" w:hAnsiTheme="minorHAnsi" w:cstheme="minorHAnsi"/>
          <w:sz w:val="22"/>
          <w:szCs w:val="22"/>
        </w:rPr>
        <w:t xml:space="preserve"> miejsce od końca</w:t>
      </w:r>
      <w:r w:rsidR="00E3622A">
        <w:rPr>
          <w:rFonts w:asciiTheme="minorHAnsi" w:hAnsiTheme="minorHAnsi" w:cstheme="minorHAnsi"/>
          <w:sz w:val="22"/>
          <w:szCs w:val="22"/>
        </w:rPr>
        <w:t>, wyprzedzając jedynie Bośni</w:t>
      </w:r>
      <w:r w:rsidR="006E1279">
        <w:rPr>
          <w:rFonts w:asciiTheme="minorHAnsi" w:hAnsiTheme="minorHAnsi" w:cstheme="minorHAnsi"/>
          <w:sz w:val="22"/>
          <w:szCs w:val="22"/>
        </w:rPr>
        <w:t>ę</w:t>
      </w:r>
      <w:r w:rsidR="00E3622A">
        <w:rPr>
          <w:rFonts w:asciiTheme="minorHAnsi" w:hAnsiTheme="minorHAnsi" w:cstheme="minorHAnsi"/>
          <w:sz w:val="22"/>
          <w:szCs w:val="22"/>
        </w:rPr>
        <w:t xml:space="preserve">, Rumunię i Maltę. Dla porównania </w:t>
      </w:r>
      <w:r w:rsidR="00A334F7">
        <w:rPr>
          <w:rFonts w:asciiTheme="minorHAnsi" w:hAnsiTheme="minorHAnsi" w:cstheme="minorHAnsi"/>
          <w:sz w:val="22"/>
          <w:szCs w:val="22"/>
        </w:rPr>
        <w:t xml:space="preserve">pacjent </w:t>
      </w:r>
      <w:r w:rsidR="00916C2E">
        <w:rPr>
          <w:rFonts w:asciiTheme="minorHAnsi" w:hAnsiTheme="minorHAnsi" w:cstheme="minorHAnsi"/>
          <w:sz w:val="22"/>
          <w:szCs w:val="22"/>
        </w:rPr>
        <w:br/>
      </w:r>
      <w:r w:rsidR="00A334F7">
        <w:rPr>
          <w:rFonts w:asciiTheme="minorHAnsi" w:hAnsiTheme="minorHAnsi" w:cstheme="minorHAnsi"/>
          <w:sz w:val="22"/>
          <w:szCs w:val="22"/>
        </w:rPr>
        <w:t>w Niemczech na możliwość skorzystania z nowego leku czeka jedynie 128 dni</w:t>
      </w:r>
      <w:r w:rsidR="00E3622A">
        <w:rPr>
          <w:rFonts w:asciiTheme="minorHAnsi" w:hAnsiTheme="minorHAnsi" w:cstheme="minorHAnsi"/>
          <w:sz w:val="22"/>
          <w:szCs w:val="22"/>
        </w:rPr>
        <w:t xml:space="preserve">, w Danii 191 a w Austrii 301. </w:t>
      </w:r>
    </w:p>
    <w:p w14:paraId="56A0F407" w14:textId="567C4582" w:rsidR="00C13974" w:rsidRDefault="006E1279"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i/>
          <w:iCs/>
          <w:sz w:val="22"/>
          <w:szCs w:val="22"/>
        </w:rPr>
        <w:t>– O</w:t>
      </w:r>
      <w:r w:rsidR="005C7CCB">
        <w:rPr>
          <w:rFonts w:asciiTheme="minorHAnsi" w:hAnsiTheme="minorHAnsi" w:cstheme="minorHAnsi"/>
          <w:i/>
          <w:iCs/>
          <w:sz w:val="22"/>
          <w:szCs w:val="22"/>
        </w:rPr>
        <w:t xml:space="preserve">czekiwanym przez branżę farmaceutyczną, ale i cały sektor ochrony zdrowia kierunkiem zmian </w:t>
      </w:r>
      <w:r>
        <w:rPr>
          <w:rFonts w:asciiTheme="minorHAnsi" w:hAnsiTheme="minorHAnsi" w:cstheme="minorHAnsi"/>
          <w:i/>
          <w:iCs/>
          <w:sz w:val="22"/>
          <w:szCs w:val="22"/>
        </w:rPr>
        <w:t>jest dalsze sukcesywne</w:t>
      </w:r>
      <w:r w:rsidR="005C7CCB">
        <w:rPr>
          <w:rFonts w:asciiTheme="minorHAnsi" w:hAnsiTheme="minorHAnsi" w:cstheme="minorHAnsi"/>
          <w:i/>
          <w:iCs/>
          <w:sz w:val="22"/>
          <w:szCs w:val="22"/>
        </w:rPr>
        <w:t xml:space="preserve"> </w:t>
      </w:r>
      <w:r w:rsidR="002E4F3A">
        <w:rPr>
          <w:rFonts w:asciiTheme="minorHAnsi" w:hAnsiTheme="minorHAnsi" w:cstheme="minorHAnsi"/>
          <w:i/>
          <w:iCs/>
          <w:sz w:val="22"/>
          <w:szCs w:val="22"/>
        </w:rPr>
        <w:t>wyrównywanie</w:t>
      </w:r>
      <w:r w:rsidR="005C7CCB">
        <w:rPr>
          <w:rFonts w:asciiTheme="minorHAnsi" w:hAnsiTheme="minorHAnsi" w:cstheme="minorHAnsi"/>
          <w:i/>
          <w:iCs/>
          <w:sz w:val="22"/>
          <w:szCs w:val="22"/>
        </w:rPr>
        <w:t xml:space="preserve"> luk w dostępie do terapii pacjentów w ujęciu europejskim, przy bacznym obserwowaniu tego, na ile realnie wprowadzane terapie są dostępne dla wszystkich pacjentów w danym kraju. Jako Polska odnotowaliśmy największy w dotychczasowej</w:t>
      </w:r>
      <w:r>
        <w:rPr>
          <w:rFonts w:asciiTheme="minorHAnsi" w:hAnsiTheme="minorHAnsi" w:cstheme="minorHAnsi"/>
          <w:i/>
          <w:iCs/>
          <w:sz w:val="22"/>
          <w:szCs w:val="22"/>
        </w:rPr>
        <w:t>, blisko</w:t>
      </w:r>
      <w:r w:rsidR="005C7CCB">
        <w:rPr>
          <w:rFonts w:asciiTheme="minorHAnsi" w:hAnsiTheme="minorHAnsi" w:cstheme="minorHAnsi"/>
          <w:i/>
          <w:iCs/>
          <w:sz w:val="22"/>
          <w:szCs w:val="22"/>
        </w:rPr>
        <w:t xml:space="preserve"> 20-letniej już historii badania EFPIA awans – zarówno jeśli chodzi o liczbę refundowanych</w:t>
      </w:r>
      <w:r w:rsidR="005C7CCB" w:rsidRPr="00E3622A">
        <w:rPr>
          <w:rFonts w:asciiTheme="minorHAnsi" w:hAnsiTheme="minorHAnsi" w:cstheme="minorHAnsi"/>
          <w:i/>
          <w:iCs/>
          <w:sz w:val="22"/>
          <w:szCs w:val="22"/>
        </w:rPr>
        <w:t xml:space="preserve"> </w:t>
      </w:r>
      <w:r w:rsidR="005C7CCB">
        <w:rPr>
          <w:rFonts w:asciiTheme="minorHAnsi" w:hAnsiTheme="minorHAnsi" w:cstheme="minorHAnsi"/>
          <w:i/>
          <w:iCs/>
          <w:sz w:val="22"/>
          <w:szCs w:val="22"/>
        </w:rPr>
        <w:t>terapii, jak i czas, jaki mija od rejestracji leku do włączenia go na listę leków refundowanych. Teraz w</w:t>
      </w:r>
      <w:r w:rsidR="009172F4">
        <w:rPr>
          <w:rFonts w:asciiTheme="minorHAnsi" w:hAnsiTheme="minorHAnsi" w:cstheme="minorHAnsi"/>
          <w:i/>
          <w:iCs/>
          <w:sz w:val="22"/>
          <w:szCs w:val="22"/>
        </w:rPr>
        <w:t xml:space="preserve">ażne </w:t>
      </w:r>
      <w:r w:rsidR="005C7CCB">
        <w:rPr>
          <w:rFonts w:asciiTheme="minorHAnsi" w:hAnsiTheme="minorHAnsi" w:cstheme="minorHAnsi"/>
          <w:i/>
          <w:iCs/>
          <w:sz w:val="22"/>
          <w:szCs w:val="22"/>
        </w:rPr>
        <w:t xml:space="preserve">jest, </w:t>
      </w:r>
      <w:r w:rsidR="009172F4">
        <w:rPr>
          <w:rFonts w:asciiTheme="minorHAnsi" w:hAnsiTheme="minorHAnsi" w:cstheme="minorHAnsi"/>
          <w:i/>
          <w:iCs/>
          <w:sz w:val="22"/>
          <w:szCs w:val="22"/>
        </w:rPr>
        <w:t xml:space="preserve">aby </w:t>
      </w:r>
      <w:r w:rsidR="005C7CCB">
        <w:rPr>
          <w:rFonts w:asciiTheme="minorHAnsi" w:hAnsiTheme="minorHAnsi" w:cstheme="minorHAnsi"/>
          <w:i/>
          <w:iCs/>
          <w:sz w:val="22"/>
          <w:szCs w:val="22"/>
        </w:rPr>
        <w:t>utrzymać tempo tych pozytywnych zmian.</w:t>
      </w:r>
      <w:r w:rsidR="009172F4">
        <w:rPr>
          <w:rFonts w:asciiTheme="minorHAnsi" w:hAnsiTheme="minorHAnsi" w:cstheme="minorHAnsi"/>
          <w:i/>
          <w:iCs/>
          <w:sz w:val="22"/>
          <w:szCs w:val="22"/>
        </w:rPr>
        <w:t xml:space="preserve"> Innowacjom w ochronie zdrowia i zwiększaniu dostępności polskich pacjentów do nich sprzyjają stabilne warunki legislacyjne i przewidywalność systemu ochrony zdrowia. </w:t>
      </w:r>
      <w:r>
        <w:rPr>
          <w:rFonts w:asciiTheme="minorHAnsi" w:hAnsiTheme="minorHAnsi" w:cstheme="minorHAnsi"/>
          <w:i/>
          <w:iCs/>
          <w:sz w:val="22"/>
          <w:szCs w:val="22"/>
        </w:rPr>
        <w:t xml:space="preserve">Jak widać </w:t>
      </w:r>
      <w:r w:rsidR="00C20496">
        <w:rPr>
          <w:rFonts w:asciiTheme="minorHAnsi" w:hAnsiTheme="minorHAnsi" w:cstheme="minorHAnsi"/>
          <w:i/>
          <w:iCs/>
          <w:sz w:val="22"/>
          <w:szCs w:val="22"/>
        </w:rPr>
        <w:t>funkcjonujące</w:t>
      </w:r>
      <w:r>
        <w:rPr>
          <w:rFonts w:asciiTheme="minorHAnsi" w:hAnsiTheme="minorHAnsi" w:cstheme="minorHAnsi"/>
          <w:i/>
          <w:iCs/>
          <w:sz w:val="22"/>
          <w:szCs w:val="22"/>
        </w:rPr>
        <w:t xml:space="preserve"> ramy legislacyjne i mechanizmy rynkowe</w:t>
      </w:r>
      <w:r w:rsidR="00C20496">
        <w:rPr>
          <w:rFonts w:asciiTheme="minorHAnsi" w:hAnsiTheme="minorHAnsi" w:cstheme="minorHAnsi"/>
          <w:i/>
          <w:iCs/>
          <w:sz w:val="22"/>
          <w:szCs w:val="22"/>
        </w:rPr>
        <w:t>,</w:t>
      </w:r>
      <w:r w:rsidR="002A3011">
        <w:rPr>
          <w:rFonts w:asciiTheme="minorHAnsi" w:hAnsiTheme="minorHAnsi" w:cstheme="minorHAnsi"/>
          <w:i/>
          <w:iCs/>
          <w:sz w:val="22"/>
          <w:szCs w:val="22"/>
        </w:rPr>
        <w:t xml:space="preserve"> </w:t>
      </w:r>
      <w:r w:rsidR="009172F4">
        <w:rPr>
          <w:rFonts w:asciiTheme="minorHAnsi" w:hAnsiTheme="minorHAnsi" w:cstheme="minorHAnsi"/>
          <w:i/>
          <w:iCs/>
          <w:sz w:val="22"/>
          <w:szCs w:val="22"/>
        </w:rPr>
        <w:t xml:space="preserve">obok otwartości administracji publicznej na rozmowy z przedstawicielami </w:t>
      </w:r>
      <w:r>
        <w:rPr>
          <w:rFonts w:asciiTheme="minorHAnsi" w:hAnsiTheme="minorHAnsi" w:cstheme="minorHAnsi"/>
          <w:i/>
          <w:iCs/>
          <w:sz w:val="22"/>
          <w:szCs w:val="22"/>
        </w:rPr>
        <w:t>sektora</w:t>
      </w:r>
      <w:r w:rsidR="009172F4">
        <w:rPr>
          <w:rFonts w:asciiTheme="minorHAnsi" w:hAnsiTheme="minorHAnsi" w:cstheme="minorHAnsi"/>
          <w:i/>
          <w:iCs/>
          <w:sz w:val="22"/>
          <w:szCs w:val="22"/>
        </w:rPr>
        <w:t xml:space="preserve"> farmaceutycznego, </w:t>
      </w:r>
      <w:r>
        <w:rPr>
          <w:rFonts w:asciiTheme="minorHAnsi" w:hAnsiTheme="minorHAnsi" w:cstheme="minorHAnsi"/>
          <w:i/>
          <w:iCs/>
          <w:sz w:val="22"/>
          <w:szCs w:val="22"/>
        </w:rPr>
        <w:t xml:space="preserve">pozwalają </w:t>
      </w:r>
      <w:r w:rsidR="00C47C47">
        <w:rPr>
          <w:rFonts w:asciiTheme="minorHAnsi" w:hAnsiTheme="minorHAnsi" w:cstheme="minorHAnsi"/>
          <w:i/>
          <w:iCs/>
          <w:sz w:val="22"/>
          <w:szCs w:val="22"/>
        </w:rPr>
        <w:t xml:space="preserve">na </w:t>
      </w:r>
      <w:r w:rsidR="006E63BE">
        <w:rPr>
          <w:rFonts w:asciiTheme="minorHAnsi" w:hAnsiTheme="minorHAnsi" w:cstheme="minorHAnsi"/>
          <w:i/>
          <w:iCs/>
          <w:sz w:val="22"/>
          <w:szCs w:val="22"/>
        </w:rPr>
        <w:t>pełniejsze korzystanie z dostępnych narzędzi</w:t>
      </w:r>
      <w:r w:rsidR="002A3011">
        <w:rPr>
          <w:rFonts w:asciiTheme="minorHAnsi" w:hAnsiTheme="minorHAnsi" w:cstheme="minorHAnsi"/>
          <w:i/>
          <w:iCs/>
          <w:sz w:val="22"/>
          <w:szCs w:val="22"/>
        </w:rPr>
        <w:t xml:space="preserve">, a pacjentom </w:t>
      </w:r>
      <w:r>
        <w:rPr>
          <w:rFonts w:asciiTheme="minorHAnsi" w:hAnsiTheme="minorHAnsi" w:cstheme="minorHAnsi"/>
          <w:i/>
          <w:iCs/>
          <w:sz w:val="22"/>
          <w:szCs w:val="22"/>
        </w:rPr>
        <w:t xml:space="preserve">dają </w:t>
      </w:r>
      <w:r w:rsidR="002A3011">
        <w:rPr>
          <w:rFonts w:asciiTheme="minorHAnsi" w:hAnsiTheme="minorHAnsi" w:cstheme="minorHAnsi"/>
          <w:i/>
          <w:iCs/>
          <w:sz w:val="22"/>
          <w:szCs w:val="22"/>
        </w:rPr>
        <w:t>szer</w:t>
      </w:r>
      <w:r>
        <w:rPr>
          <w:rFonts w:asciiTheme="minorHAnsi" w:hAnsiTheme="minorHAnsi" w:cstheme="minorHAnsi"/>
          <w:i/>
          <w:iCs/>
          <w:sz w:val="22"/>
          <w:szCs w:val="22"/>
        </w:rPr>
        <w:t>szy</w:t>
      </w:r>
      <w:r w:rsidR="002A3011">
        <w:rPr>
          <w:rFonts w:asciiTheme="minorHAnsi" w:hAnsiTheme="minorHAnsi" w:cstheme="minorHAnsi"/>
          <w:i/>
          <w:iCs/>
          <w:sz w:val="22"/>
          <w:szCs w:val="22"/>
        </w:rPr>
        <w:t xml:space="preserve"> dostęp do innowacji lekowych</w:t>
      </w:r>
      <w:r w:rsidR="009172F4">
        <w:rPr>
          <w:rFonts w:asciiTheme="minorHAnsi" w:hAnsiTheme="minorHAnsi" w:cstheme="minorHAnsi"/>
          <w:i/>
          <w:iCs/>
          <w:sz w:val="22"/>
          <w:szCs w:val="22"/>
        </w:rPr>
        <w:t xml:space="preserve"> – </w:t>
      </w:r>
      <w:r w:rsidR="009172F4" w:rsidRPr="009172F4">
        <w:rPr>
          <w:rFonts w:asciiTheme="minorHAnsi" w:hAnsiTheme="minorHAnsi" w:cstheme="minorHAnsi"/>
          <w:sz w:val="22"/>
          <w:szCs w:val="22"/>
        </w:rPr>
        <w:t>mówi</w:t>
      </w:r>
      <w:r w:rsidR="009172F4">
        <w:rPr>
          <w:rFonts w:asciiTheme="minorHAnsi" w:hAnsiTheme="minorHAnsi" w:cstheme="minorHAnsi"/>
          <w:i/>
          <w:iCs/>
          <w:sz w:val="22"/>
          <w:szCs w:val="22"/>
        </w:rPr>
        <w:t xml:space="preserve"> </w:t>
      </w:r>
      <w:r w:rsidR="009172F4" w:rsidRPr="00603D96">
        <w:rPr>
          <w:rFonts w:asciiTheme="minorHAnsi" w:hAnsiTheme="minorHAnsi" w:cstheme="minorHAnsi"/>
          <w:b/>
          <w:bCs/>
          <w:i/>
          <w:iCs/>
          <w:sz w:val="22"/>
          <w:szCs w:val="22"/>
        </w:rPr>
        <w:t>Michał Byliniak, dyrektor generalny Związku Pracodawców Innowacyjnych Firm Farmaceutycznych INFARMA.</w:t>
      </w:r>
    </w:p>
    <w:p w14:paraId="5993DD44" w14:textId="4EB7B182" w:rsidR="002A3011" w:rsidRDefault="006E63BE"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sz w:val="22"/>
          <w:szCs w:val="22"/>
        </w:rPr>
        <w:t xml:space="preserve">Wyzwaniem w Europie pozostaje czas, w jakim udostępnianie są pacjentom innowacyjne terapie. </w:t>
      </w:r>
      <w:r w:rsidR="002A3011">
        <w:rPr>
          <w:rFonts w:asciiTheme="minorHAnsi" w:hAnsiTheme="minorHAnsi" w:cstheme="minorHAnsi"/>
          <w:sz w:val="22"/>
          <w:szCs w:val="22"/>
        </w:rPr>
        <w:t>Pacjent na Malcie z terapii może skorzystać 1223 dni</w:t>
      </w:r>
      <w:r w:rsidR="00C20496">
        <w:rPr>
          <w:rFonts w:asciiTheme="minorHAnsi" w:hAnsiTheme="minorHAnsi" w:cstheme="minorHAnsi"/>
          <w:sz w:val="22"/>
          <w:szCs w:val="22"/>
        </w:rPr>
        <w:t>,</w:t>
      </w:r>
      <w:r w:rsidR="002A3011">
        <w:rPr>
          <w:rFonts w:asciiTheme="minorHAnsi" w:hAnsiTheme="minorHAnsi" w:cstheme="minorHAnsi"/>
          <w:sz w:val="22"/>
          <w:szCs w:val="22"/>
        </w:rPr>
        <w:t xml:space="preserve"> a więc ponad 3 lata później</w:t>
      </w:r>
      <w:r>
        <w:rPr>
          <w:rFonts w:asciiTheme="minorHAnsi" w:hAnsiTheme="minorHAnsi" w:cstheme="minorHAnsi"/>
          <w:sz w:val="22"/>
          <w:szCs w:val="22"/>
        </w:rPr>
        <w:t>,</w:t>
      </w:r>
      <w:r w:rsidR="002A3011">
        <w:rPr>
          <w:rFonts w:asciiTheme="minorHAnsi" w:hAnsiTheme="minorHAnsi" w:cstheme="minorHAnsi"/>
          <w:sz w:val="22"/>
          <w:szCs w:val="22"/>
        </w:rPr>
        <w:t xml:space="preserve"> niż pacjent </w:t>
      </w:r>
      <w:r w:rsidR="002A3011">
        <w:rPr>
          <w:rFonts w:asciiTheme="minorHAnsi" w:hAnsiTheme="minorHAnsi" w:cstheme="minorHAnsi"/>
          <w:sz w:val="22"/>
          <w:szCs w:val="22"/>
        </w:rPr>
        <w:lastRenderedPageBreak/>
        <w:t>w</w:t>
      </w:r>
      <w:r>
        <w:rPr>
          <w:rFonts w:asciiTheme="minorHAnsi" w:hAnsiTheme="minorHAnsi" w:cstheme="minorHAnsi"/>
          <w:sz w:val="22"/>
          <w:szCs w:val="22"/>
        </w:rPr>
        <w:t> </w:t>
      </w:r>
      <w:r w:rsidR="002A3011">
        <w:rPr>
          <w:rFonts w:asciiTheme="minorHAnsi" w:hAnsiTheme="minorHAnsi" w:cstheme="minorHAnsi"/>
          <w:sz w:val="22"/>
          <w:szCs w:val="22"/>
        </w:rPr>
        <w:t xml:space="preserve">Niemczech. Różnice wynikają z </w:t>
      </w:r>
      <w:r w:rsidR="00C47C47">
        <w:rPr>
          <w:rFonts w:asciiTheme="minorHAnsi" w:hAnsiTheme="minorHAnsi" w:cstheme="minorHAnsi"/>
          <w:sz w:val="22"/>
          <w:szCs w:val="22"/>
        </w:rPr>
        <w:t>innych</w:t>
      </w:r>
      <w:r w:rsidR="002A3011">
        <w:rPr>
          <w:rFonts w:asciiTheme="minorHAnsi" w:hAnsiTheme="minorHAnsi" w:cstheme="minorHAnsi"/>
          <w:sz w:val="22"/>
          <w:szCs w:val="22"/>
        </w:rPr>
        <w:t xml:space="preserve"> uwarunkowań systemów ochrony zdrowia oraz procesów refundacyjnych. Branża farmaceutyczna podzielając obawy EFPIA zwraca uwagę, że sytuację mogą poprawić rozwiązania wprowadzane na poziomie europejskim. Ma temu służyć m.in. zobowiązanie firm należących do EFPIA </w:t>
      </w:r>
      <w:r w:rsidR="007C43FD">
        <w:rPr>
          <w:rFonts w:asciiTheme="minorHAnsi" w:hAnsiTheme="minorHAnsi" w:cstheme="minorHAnsi"/>
          <w:sz w:val="22"/>
          <w:szCs w:val="22"/>
        </w:rPr>
        <w:t>do</w:t>
      </w:r>
      <w:r w:rsidR="002A3011">
        <w:rPr>
          <w:rFonts w:asciiTheme="minorHAnsi" w:hAnsiTheme="minorHAnsi" w:cstheme="minorHAnsi"/>
          <w:sz w:val="22"/>
          <w:szCs w:val="22"/>
        </w:rPr>
        <w:t xml:space="preserve"> składania wniosków refundacyjnych we wszystkich krajach UE </w:t>
      </w:r>
      <w:r w:rsidR="002A3011" w:rsidRPr="00214A0F">
        <w:rPr>
          <w:rFonts w:asciiTheme="minorHAnsi" w:hAnsiTheme="minorHAnsi" w:cstheme="minorHAnsi"/>
          <w:sz w:val="22"/>
          <w:szCs w:val="22"/>
        </w:rPr>
        <w:t xml:space="preserve">tak szybko, jak to możliwe i nie później niż 2 lata od daty dopuszczenia leku na rynek </w:t>
      </w:r>
      <w:r w:rsidR="002A3011">
        <w:rPr>
          <w:rFonts w:asciiTheme="minorHAnsi" w:hAnsiTheme="minorHAnsi" w:cstheme="minorHAnsi"/>
          <w:sz w:val="22"/>
          <w:szCs w:val="22"/>
        </w:rPr>
        <w:t>w</w:t>
      </w:r>
      <w:r w:rsidR="002A3011" w:rsidRPr="00214A0F">
        <w:rPr>
          <w:rFonts w:asciiTheme="minorHAnsi" w:hAnsiTheme="minorHAnsi" w:cstheme="minorHAnsi"/>
          <w:sz w:val="22"/>
          <w:szCs w:val="22"/>
        </w:rPr>
        <w:t xml:space="preserve"> procedurze centralnej, pod warunkiem, że pozwalają na to lokalne systemy.</w:t>
      </w:r>
      <w:r w:rsidR="002A3011" w:rsidRPr="002A3011">
        <w:rPr>
          <w:rFonts w:asciiTheme="minorHAnsi" w:hAnsiTheme="minorHAnsi" w:cstheme="minorHAnsi"/>
          <w:sz w:val="22"/>
          <w:szCs w:val="22"/>
        </w:rPr>
        <w:t xml:space="preserve"> </w:t>
      </w:r>
      <w:r w:rsidR="002A3011">
        <w:rPr>
          <w:rFonts w:asciiTheme="minorHAnsi" w:hAnsiTheme="minorHAnsi" w:cstheme="minorHAnsi"/>
          <w:sz w:val="22"/>
          <w:szCs w:val="22"/>
        </w:rPr>
        <w:t>Realizację tego zobowiązania ma ułatwić</w:t>
      </w:r>
      <w:r w:rsidR="002A3011" w:rsidRPr="00B82C61">
        <w:rPr>
          <w:rFonts w:asciiTheme="minorHAnsi" w:hAnsiTheme="minorHAnsi" w:cstheme="minorHAnsi"/>
          <w:sz w:val="22"/>
          <w:szCs w:val="22"/>
        </w:rPr>
        <w:t xml:space="preserve"> uruchomienie portalu internetowego, na którym </w:t>
      </w:r>
      <w:r w:rsidR="002A3011">
        <w:rPr>
          <w:rFonts w:asciiTheme="minorHAnsi" w:hAnsiTheme="minorHAnsi" w:cstheme="minorHAnsi"/>
          <w:sz w:val="22"/>
          <w:szCs w:val="22"/>
        </w:rPr>
        <w:t>podmiot posiadający zgodę</w:t>
      </w:r>
      <w:r w:rsidR="002A3011" w:rsidRPr="00B82C61">
        <w:rPr>
          <w:rFonts w:asciiTheme="minorHAnsi" w:hAnsiTheme="minorHAnsi" w:cstheme="minorHAnsi"/>
          <w:sz w:val="22"/>
          <w:szCs w:val="22"/>
        </w:rPr>
        <w:t xml:space="preserve"> na dopuszczenie do obrotu </w:t>
      </w:r>
      <w:r w:rsidR="002A3011">
        <w:rPr>
          <w:rFonts w:asciiTheme="minorHAnsi" w:hAnsiTheme="minorHAnsi" w:cstheme="minorHAnsi"/>
          <w:sz w:val="22"/>
          <w:szCs w:val="22"/>
        </w:rPr>
        <w:t>może</w:t>
      </w:r>
      <w:r w:rsidR="002A3011" w:rsidRPr="00B82C61">
        <w:rPr>
          <w:rFonts w:asciiTheme="minorHAnsi" w:hAnsiTheme="minorHAnsi" w:cstheme="minorHAnsi"/>
          <w:sz w:val="22"/>
          <w:szCs w:val="22"/>
        </w:rPr>
        <w:t xml:space="preserve"> dostarczać na czas informacje dotyczące harmonogramu i</w:t>
      </w:r>
      <w:r w:rsidR="002A3011">
        <w:rPr>
          <w:rFonts w:asciiTheme="minorHAnsi" w:hAnsiTheme="minorHAnsi" w:cstheme="minorHAnsi"/>
          <w:sz w:val="22"/>
          <w:szCs w:val="22"/>
        </w:rPr>
        <w:t xml:space="preserve"> </w:t>
      </w:r>
      <w:r w:rsidR="002A3011" w:rsidRPr="00B82C61">
        <w:rPr>
          <w:rFonts w:asciiTheme="minorHAnsi" w:hAnsiTheme="minorHAnsi" w:cstheme="minorHAnsi"/>
          <w:sz w:val="22"/>
          <w:szCs w:val="22"/>
        </w:rPr>
        <w:t>rozpatrywania wniosków o</w:t>
      </w:r>
      <w:r w:rsidR="00C20496">
        <w:rPr>
          <w:rFonts w:asciiTheme="minorHAnsi" w:hAnsiTheme="minorHAnsi" w:cstheme="minorHAnsi"/>
          <w:sz w:val="22"/>
          <w:szCs w:val="22"/>
        </w:rPr>
        <w:t> </w:t>
      </w:r>
      <w:r w:rsidR="002A3011" w:rsidRPr="00B82C61">
        <w:rPr>
          <w:rFonts w:asciiTheme="minorHAnsi" w:hAnsiTheme="minorHAnsi" w:cstheme="minorHAnsi"/>
          <w:sz w:val="22"/>
          <w:szCs w:val="22"/>
        </w:rPr>
        <w:t>ustalenie cen i refundację w krajach UE-27.</w:t>
      </w:r>
      <w:r w:rsidR="002A3011">
        <w:rPr>
          <w:rFonts w:asciiTheme="minorHAnsi" w:hAnsiTheme="minorHAnsi" w:cstheme="minorHAnsi"/>
          <w:sz w:val="22"/>
          <w:szCs w:val="22"/>
        </w:rPr>
        <w:t xml:space="preserve"> </w:t>
      </w:r>
    </w:p>
    <w:p w14:paraId="0A7C9AD2" w14:textId="5018E19A" w:rsidR="000C4C1D" w:rsidRDefault="006E63BE" w:rsidP="002A37AC">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sz w:val="22"/>
          <w:szCs w:val="22"/>
        </w:rPr>
        <w:t>Wyniki badania W.A.I.T</w:t>
      </w:r>
      <w:r w:rsidR="002A37AC">
        <w:rPr>
          <w:rFonts w:asciiTheme="minorHAnsi" w:hAnsiTheme="minorHAnsi" w:cstheme="minorHAnsi"/>
          <w:sz w:val="22"/>
          <w:szCs w:val="22"/>
        </w:rPr>
        <w:t>.</w:t>
      </w:r>
      <w:r>
        <w:rPr>
          <w:rFonts w:asciiTheme="minorHAnsi" w:hAnsiTheme="minorHAnsi" w:cstheme="minorHAnsi"/>
          <w:sz w:val="22"/>
          <w:szCs w:val="22"/>
        </w:rPr>
        <w:t xml:space="preserve"> dowodzą nierówności w dostępie do innowacyjnego leczenia w różnych krajach Europy</w:t>
      </w:r>
      <w:r w:rsidR="005D4F88">
        <w:rPr>
          <w:rFonts w:asciiTheme="minorHAnsi" w:hAnsiTheme="minorHAnsi" w:cstheme="minorHAnsi"/>
          <w:sz w:val="22"/>
          <w:szCs w:val="22"/>
        </w:rPr>
        <w:t xml:space="preserve"> – często o odmiennych systemach udostępniania </w:t>
      </w:r>
      <w:r w:rsidR="007C43FD">
        <w:rPr>
          <w:rFonts w:asciiTheme="minorHAnsi" w:hAnsiTheme="minorHAnsi" w:cstheme="minorHAnsi"/>
          <w:sz w:val="22"/>
          <w:szCs w:val="22"/>
        </w:rPr>
        <w:t>nowych</w:t>
      </w:r>
      <w:r w:rsidR="005D4F88">
        <w:rPr>
          <w:rFonts w:asciiTheme="minorHAnsi" w:hAnsiTheme="minorHAnsi" w:cstheme="minorHAnsi"/>
          <w:sz w:val="22"/>
          <w:szCs w:val="22"/>
        </w:rPr>
        <w:t xml:space="preserve"> terapii oraz na różnych etapach rozwoju gospodarczego.</w:t>
      </w:r>
      <w:r>
        <w:rPr>
          <w:rFonts w:asciiTheme="minorHAnsi" w:hAnsiTheme="minorHAnsi" w:cstheme="minorHAnsi"/>
          <w:sz w:val="22"/>
          <w:szCs w:val="22"/>
        </w:rPr>
        <w:t xml:space="preserve"> Analizę dostępności do innowacyjnych leków </w:t>
      </w:r>
      <w:r w:rsidR="005D4F88">
        <w:rPr>
          <w:rFonts w:asciiTheme="minorHAnsi" w:hAnsiTheme="minorHAnsi" w:cstheme="minorHAnsi"/>
          <w:sz w:val="22"/>
          <w:szCs w:val="22"/>
        </w:rPr>
        <w:t xml:space="preserve">w państwach Grupy Wyszehradzkiej, a zatem w </w:t>
      </w:r>
      <w:r>
        <w:rPr>
          <w:rFonts w:asciiTheme="minorHAnsi" w:hAnsiTheme="minorHAnsi" w:cstheme="minorHAnsi"/>
          <w:sz w:val="22"/>
          <w:szCs w:val="22"/>
        </w:rPr>
        <w:t xml:space="preserve">Polsce, Czechach, </w:t>
      </w:r>
      <w:r w:rsidR="005D4F88">
        <w:rPr>
          <w:rFonts w:asciiTheme="minorHAnsi" w:hAnsiTheme="minorHAnsi" w:cstheme="minorHAnsi"/>
          <w:sz w:val="22"/>
          <w:szCs w:val="22"/>
        </w:rPr>
        <w:t>w </w:t>
      </w:r>
      <w:r>
        <w:rPr>
          <w:rFonts w:asciiTheme="minorHAnsi" w:hAnsiTheme="minorHAnsi" w:cstheme="minorHAnsi"/>
          <w:sz w:val="22"/>
          <w:szCs w:val="22"/>
        </w:rPr>
        <w:t xml:space="preserve">Słowacji i na Węgrzech – stanowi </w:t>
      </w:r>
      <w:r w:rsidR="005D4F88">
        <w:rPr>
          <w:rFonts w:asciiTheme="minorHAnsi" w:hAnsiTheme="minorHAnsi" w:cstheme="minorHAnsi"/>
          <w:sz w:val="22"/>
          <w:szCs w:val="22"/>
        </w:rPr>
        <w:t>platforma</w:t>
      </w:r>
      <w:r>
        <w:rPr>
          <w:rFonts w:asciiTheme="minorHAnsi" w:hAnsiTheme="minorHAnsi" w:cstheme="minorHAnsi"/>
          <w:sz w:val="22"/>
          <w:szCs w:val="22"/>
        </w:rPr>
        <w:t xml:space="preserve"> Access GAP</w:t>
      </w:r>
      <w:r w:rsidR="00871045">
        <w:rPr>
          <w:rFonts w:asciiTheme="minorHAnsi" w:hAnsiTheme="minorHAnsi" w:cstheme="minorHAnsi"/>
          <w:sz w:val="22"/>
          <w:szCs w:val="22"/>
        </w:rPr>
        <w:t xml:space="preserve"> </w:t>
      </w:r>
      <w:hyperlink r:id="rId12" w:history="1">
        <w:r w:rsidR="00871045" w:rsidRPr="00363F28">
          <w:rPr>
            <w:rStyle w:val="Hipercze"/>
            <w:rFonts w:asciiTheme="minorHAnsi" w:hAnsiTheme="minorHAnsi" w:cstheme="minorHAnsi"/>
            <w:sz w:val="22"/>
            <w:szCs w:val="22"/>
          </w:rPr>
          <w:t>https://gapv4.eu/pl/</w:t>
        </w:r>
      </w:hyperlink>
      <w:r w:rsidR="005D4F88">
        <w:rPr>
          <w:rFonts w:asciiTheme="minorHAnsi" w:hAnsiTheme="minorHAnsi" w:cstheme="minorHAnsi"/>
          <w:sz w:val="22"/>
          <w:szCs w:val="22"/>
        </w:rPr>
        <w:t>, w ramach której z</w:t>
      </w:r>
      <w:r w:rsidRPr="006E63BE">
        <w:rPr>
          <w:rFonts w:asciiTheme="minorHAnsi" w:hAnsiTheme="minorHAnsi" w:cstheme="minorHAnsi"/>
          <w:sz w:val="22"/>
          <w:szCs w:val="22"/>
        </w:rPr>
        <w:t>mierzono</w:t>
      </w:r>
      <w:r>
        <w:rPr>
          <w:rFonts w:asciiTheme="minorHAnsi" w:hAnsiTheme="minorHAnsi" w:cstheme="minorHAnsi"/>
          <w:sz w:val="22"/>
          <w:szCs w:val="22"/>
        </w:rPr>
        <w:t xml:space="preserve"> r</w:t>
      </w:r>
      <w:r w:rsidRPr="006E63BE">
        <w:rPr>
          <w:rFonts w:asciiTheme="minorHAnsi" w:hAnsiTheme="minorHAnsi" w:cstheme="minorHAnsi"/>
          <w:sz w:val="22"/>
          <w:szCs w:val="22"/>
        </w:rPr>
        <w:t>óżnice w dostępie do leków innowacyjnych i</w:t>
      </w:r>
      <w:r w:rsidR="002A37AC">
        <w:rPr>
          <w:rFonts w:asciiTheme="minorHAnsi" w:hAnsiTheme="minorHAnsi" w:cstheme="minorHAnsi"/>
          <w:sz w:val="22"/>
          <w:szCs w:val="22"/>
        </w:rPr>
        <w:t> </w:t>
      </w:r>
      <w:r w:rsidRPr="006E63BE">
        <w:rPr>
          <w:rFonts w:asciiTheme="minorHAnsi" w:hAnsiTheme="minorHAnsi" w:cstheme="minorHAnsi"/>
          <w:sz w:val="22"/>
          <w:szCs w:val="22"/>
        </w:rPr>
        <w:t>diagnostyki w</w:t>
      </w:r>
      <w:r w:rsidR="005D4F88">
        <w:rPr>
          <w:rFonts w:asciiTheme="minorHAnsi" w:hAnsiTheme="minorHAnsi" w:cstheme="minorHAnsi"/>
          <w:sz w:val="22"/>
          <w:szCs w:val="22"/>
        </w:rPr>
        <w:t> </w:t>
      </w:r>
      <w:r w:rsidRPr="006E63BE">
        <w:rPr>
          <w:rFonts w:asciiTheme="minorHAnsi" w:hAnsiTheme="minorHAnsi" w:cstheme="minorHAnsi"/>
          <w:sz w:val="22"/>
          <w:szCs w:val="22"/>
        </w:rPr>
        <w:t>wybranych obszarach terapeutycznych w krajach</w:t>
      </w:r>
      <w:r w:rsidR="005D4F88">
        <w:rPr>
          <w:rFonts w:asciiTheme="minorHAnsi" w:hAnsiTheme="minorHAnsi" w:cstheme="minorHAnsi"/>
          <w:sz w:val="22"/>
          <w:szCs w:val="22"/>
        </w:rPr>
        <w:t xml:space="preserve"> V4.</w:t>
      </w:r>
      <w:r w:rsidRPr="006E63BE">
        <w:rPr>
          <w:rFonts w:asciiTheme="minorHAnsi" w:hAnsiTheme="minorHAnsi" w:cstheme="minorHAnsi"/>
          <w:sz w:val="22"/>
          <w:szCs w:val="22"/>
        </w:rPr>
        <w:t xml:space="preserve"> </w:t>
      </w:r>
    </w:p>
    <w:p w14:paraId="3AB51733" w14:textId="2CAC4184" w:rsidR="000C4C1D" w:rsidRPr="001C1D99" w:rsidRDefault="000C4C1D" w:rsidP="002A37AC">
      <w:pPr>
        <w:snapToGrid w:val="0"/>
        <w:spacing w:after="240" w:line="240" w:lineRule="auto"/>
        <w:rPr>
          <w:rFonts w:asciiTheme="minorHAnsi" w:hAnsiTheme="minorHAnsi" w:cstheme="minorHAnsi"/>
          <w:sz w:val="22"/>
          <w:szCs w:val="28"/>
        </w:rPr>
      </w:pPr>
      <w:r w:rsidRPr="001C1D99">
        <w:rPr>
          <w:rFonts w:asciiTheme="minorHAnsi" w:hAnsiTheme="minorHAnsi" w:cstheme="minorHAnsi"/>
          <w:sz w:val="22"/>
          <w:szCs w:val="28"/>
        </w:rPr>
        <w:t xml:space="preserve">Raport </w:t>
      </w:r>
      <w:r w:rsidR="0009798D" w:rsidRPr="001C1D99">
        <w:rPr>
          <w:rFonts w:asciiTheme="minorHAnsi" w:hAnsiTheme="minorHAnsi" w:cstheme="minorHAnsi"/>
          <w:sz w:val="22"/>
          <w:szCs w:val="28"/>
        </w:rPr>
        <w:t xml:space="preserve">ten również </w:t>
      </w:r>
      <w:r w:rsidRPr="001C1D99">
        <w:rPr>
          <w:rFonts w:asciiTheme="minorHAnsi" w:hAnsiTheme="minorHAnsi" w:cstheme="minorHAnsi"/>
          <w:sz w:val="22"/>
          <w:szCs w:val="28"/>
        </w:rPr>
        <w:t>wykazał, że jednym z najsłabszych punktów w dostępie do innowacyjnych terapii jest procent dostępnych leków spośród zalecanych w wytycznych klinicznych w latach 2010-2021. W</w:t>
      </w:r>
      <w:r w:rsidR="002A37AC">
        <w:rPr>
          <w:rFonts w:asciiTheme="minorHAnsi" w:hAnsiTheme="minorHAnsi" w:cstheme="minorHAnsi"/>
          <w:sz w:val="22"/>
          <w:szCs w:val="28"/>
        </w:rPr>
        <w:t> </w:t>
      </w:r>
      <w:r w:rsidRPr="001C1D99">
        <w:rPr>
          <w:rFonts w:asciiTheme="minorHAnsi" w:hAnsiTheme="minorHAnsi" w:cstheme="minorHAnsi"/>
          <w:sz w:val="22"/>
          <w:szCs w:val="28"/>
        </w:rPr>
        <w:t xml:space="preserve">każdej z analizowanych chorób zdiagnozowano ograniczenia w dostępie do najnowszych opcji terapeutycznych, ale również do szybkiej diagnozy. Oznacza to, że pacjenci w krajach Grupy Wyszehradzkiej nie są leczeni w sposób optymalny, zgodny z wytycznymi klinicznymi. Wyzwania związane z procedurami refundacji oraz terminowym dostępem do diagnostyki, to obszary w których Grupa Wyszehradzka powinna działać wspólnie. </w:t>
      </w:r>
    </w:p>
    <w:p w14:paraId="1BFBBF3D" w14:textId="4ED9D131" w:rsidR="00037888" w:rsidRPr="00037888" w:rsidRDefault="002D5FA7" w:rsidP="00037888">
      <w:pPr>
        <w:pStyle w:val="NormalnyWeb"/>
        <w:shd w:val="clear" w:color="auto" w:fill="FFFFFF"/>
        <w:snapToGrid w:val="0"/>
        <w:spacing w:before="0" w:beforeAutospacing="0" w:after="240" w:afterAutospacing="0"/>
        <w:jc w:val="both"/>
        <w:rPr>
          <w:rFonts w:asciiTheme="minorHAnsi" w:hAnsiTheme="minorHAnsi" w:cstheme="minorHAnsi"/>
          <w:sz w:val="22"/>
          <w:szCs w:val="22"/>
        </w:rPr>
      </w:pPr>
      <w:r>
        <w:rPr>
          <w:rFonts w:asciiTheme="minorHAnsi" w:hAnsiTheme="minorHAnsi" w:cstheme="minorHAnsi"/>
          <w:sz w:val="22"/>
          <w:szCs w:val="22"/>
        </w:rPr>
        <w:t>A</w:t>
      </w:r>
      <w:r w:rsidR="005D4F88">
        <w:rPr>
          <w:rFonts w:asciiTheme="minorHAnsi" w:hAnsiTheme="minorHAnsi" w:cstheme="minorHAnsi"/>
          <w:sz w:val="22"/>
          <w:szCs w:val="22"/>
        </w:rPr>
        <w:t>ktua</w:t>
      </w:r>
      <w:r w:rsidR="006A6EC9">
        <w:rPr>
          <w:rFonts w:asciiTheme="minorHAnsi" w:hAnsiTheme="minorHAnsi" w:cstheme="minorHAnsi"/>
          <w:sz w:val="22"/>
          <w:szCs w:val="22"/>
        </w:rPr>
        <w:t xml:space="preserve">lizacja danych </w:t>
      </w:r>
      <w:r w:rsidR="005D4F88">
        <w:rPr>
          <w:rFonts w:asciiTheme="minorHAnsi" w:hAnsiTheme="minorHAnsi" w:cstheme="minorHAnsi"/>
          <w:sz w:val="22"/>
          <w:szCs w:val="22"/>
        </w:rPr>
        <w:t xml:space="preserve">dla krajów Grupy Wyszehradzkiej </w:t>
      </w:r>
      <w:r w:rsidR="003E3725">
        <w:rPr>
          <w:rFonts w:asciiTheme="minorHAnsi" w:hAnsiTheme="minorHAnsi" w:cstheme="minorHAnsi"/>
          <w:sz w:val="22"/>
          <w:szCs w:val="22"/>
        </w:rPr>
        <w:t>dostępn</w:t>
      </w:r>
      <w:r w:rsidR="00F849B0">
        <w:rPr>
          <w:rFonts w:asciiTheme="minorHAnsi" w:hAnsiTheme="minorHAnsi" w:cstheme="minorHAnsi"/>
          <w:sz w:val="22"/>
          <w:szCs w:val="22"/>
        </w:rPr>
        <w:t>a</w:t>
      </w:r>
      <w:r w:rsidR="003E3725">
        <w:rPr>
          <w:rFonts w:asciiTheme="minorHAnsi" w:hAnsiTheme="minorHAnsi" w:cstheme="minorHAnsi"/>
          <w:sz w:val="22"/>
          <w:szCs w:val="22"/>
        </w:rPr>
        <w:t xml:space="preserve"> na platformie Access G</w:t>
      </w:r>
      <w:r w:rsidR="00F849B0">
        <w:rPr>
          <w:rFonts w:asciiTheme="minorHAnsi" w:hAnsiTheme="minorHAnsi" w:cstheme="minorHAnsi"/>
          <w:sz w:val="22"/>
          <w:szCs w:val="22"/>
        </w:rPr>
        <w:t>AP</w:t>
      </w:r>
      <w:r w:rsidR="003E3725">
        <w:rPr>
          <w:rFonts w:asciiTheme="minorHAnsi" w:hAnsiTheme="minorHAnsi" w:cstheme="minorHAnsi"/>
          <w:sz w:val="22"/>
          <w:szCs w:val="22"/>
        </w:rPr>
        <w:t xml:space="preserve"> </w:t>
      </w:r>
      <w:r w:rsidR="000821EB">
        <w:rPr>
          <w:rFonts w:asciiTheme="minorHAnsi" w:hAnsiTheme="minorHAnsi" w:cstheme="minorHAnsi"/>
          <w:sz w:val="22"/>
          <w:szCs w:val="22"/>
        </w:rPr>
        <w:t>oraz nowe narzędzie umożliwiające</w:t>
      </w:r>
      <w:r w:rsidR="00432A7B">
        <w:rPr>
          <w:rFonts w:asciiTheme="minorHAnsi" w:hAnsiTheme="minorHAnsi" w:cstheme="minorHAnsi"/>
          <w:sz w:val="22"/>
          <w:szCs w:val="22"/>
        </w:rPr>
        <w:t xml:space="preserve"> bieżącą analizę obwieszczeń refundacyjnych </w:t>
      </w:r>
      <w:r w:rsidR="005D4F88">
        <w:rPr>
          <w:rFonts w:asciiTheme="minorHAnsi" w:hAnsiTheme="minorHAnsi" w:cstheme="minorHAnsi"/>
          <w:sz w:val="22"/>
          <w:szCs w:val="22"/>
        </w:rPr>
        <w:t xml:space="preserve">zostaną zaprezentowane </w:t>
      </w:r>
      <w:r w:rsidR="00A36636">
        <w:rPr>
          <w:rFonts w:asciiTheme="minorHAnsi" w:hAnsiTheme="minorHAnsi" w:cstheme="minorHAnsi"/>
          <w:sz w:val="22"/>
          <w:szCs w:val="22"/>
        </w:rPr>
        <w:t xml:space="preserve">już </w:t>
      </w:r>
      <w:r w:rsidR="005D4F88">
        <w:rPr>
          <w:rFonts w:asciiTheme="minorHAnsi" w:hAnsiTheme="minorHAnsi" w:cstheme="minorHAnsi"/>
          <w:sz w:val="22"/>
          <w:szCs w:val="22"/>
        </w:rPr>
        <w:t>w</w:t>
      </w:r>
      <w:r w:rsidR="00F849B0">
        <w:rPr>
          <w:rFonts w:asciiTheme="minorHAnsi" w:hAnsiTheme="minorHAnsi" w:cstheme="minorHAnsi"/>
          <w:sz w:val="22"/>
          <w:szCs w:val="22"/>
        </w:rPr>
        <w:t> </w:t>
      </w:r>
      <w:r w:rsidR="005D4F88">
        <w:rPr>
          <w:rFonts w:asciiTheme="minorHAnsi" w:hAnsiTheme="minorHAnsi" w:cstheme="minorHAnsi"/>
          <w:sz w:val="22"/>
          <w:szCs w:val="22"/>
        </w:rPr>
        <w:t>maju.</w:t>
      </w:r>
    </w:p>
    <w:p w14:paraId="73459C2F" w14:textId="401D7D07" w:rsidR="00037888" w:rsidRPr="00603D96" w:rsidRDefault="00037888" w:rsidP="002A37AC">
      <w:pPr>
        <w:snapToGrid w:val="0"/>
        <w:spacing w:after="240" w:line="240" w:lineRule="auto"/>
        <w:rPr>
          <w:rFonts w:asciiTheme="minorHAnsi" w:hAnsiTheme="minorHAnsi" w:cstheme="minorHAnsi"/>
          <w:b/>
          <w:bCs/>
          <w:sz w:val="22"/>
          <w:szCs w:val="22"/>
          <w:u w:val="single"/>
        </w:rPr>
      </w:pPr>
    </w:p>
    <w:p w14:paraId="35017E93" w14:textId="1A9DB368" w:rsidR="00037888" w:rsidRPr="00603D96" w:rsidRDefault="00603D96" w:rsidP="002A37AC">
      <w:pPr>
        <w:snapToGrid w:val="0"/>
        <w:spacing w:after="240" w:line="240" w:lineRule="auto"/>
        <w:rPr>
          <w:rFonts w:asciiTheme="minorHAnsi" w:hAnsiTheme="minorHAnsi" w:cstheme="minorHAnsi"/>
          <w:b/>
          <w:bCs/>
          <w:sz w:val="22"/>
          <w:szCs w:val="22"/>
          <w:u w:val="single"/>
        </w:rPr>
      </w:pPr>
      <w:r>
        <w:rPr>
          <w:rFonts w:asciiTheme="minorHAnsi" w:hAnsiTheme="minorHAnsi" w:cstheme="minorHAnsi"/>
          <w:noProof/>
          <w:sz w:val="22"/>
          <w:szCs w:val="22"/>
          <w:lang w:val="pt-PT"/>
        </w:rPr>
        <w:drawing>
          <wp:anchor distT="0" distB="0" distL="114300" distR="114300" simplePos="0" relativeHeight="251662336" behindDoc="1" locked="0" layoutInCell="1" allowOverlap="1" wp14:anchorId="4FA1A93B" wp14:editId="1A0B7209">
            <wp:simplePos x="0" y="0"/>
            <wp:positionH relativeFrom="column">
              <wp:posOffset>-546735</wp:posOffset>
            </wp:positionH>
            <wp:positionV relativeFrom="paragraph">
              <wp:posOffset>368300</wp:posOffset>
            </wp:positionV>
            <wp:extent cx="3829050" cy="2357120"/>
            <wp:effectExtent l="19050" t="19050" r="19050" b="24130"/>
            <wp:wrapTight wrapText="bothSides">
              <wp:wrapPolygon edited="0">
                <wp:start x="-107" y="-175"/>
                <wp:lineTo x="-107" y="21647"/>
                <wp:lineTo x="21600" y="21647"/>
                <wp:lineTo x="21600" y="-175"/>
                <wp:lineTo x="-107" y="-175"/>
              </wp:wrapPolygon>
            </wp:wrapTight>
            <wp:docPr id="8" name="Obraz 8"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wykres&#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9050" cy="23571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B0FA2">
        <w:rPr>
          <w:rFonts w:asciiTheme="minorHAnsi" w:hAnsiTheme="minorHAnsi" w:cstheme="minorHAnsi"/>
          <w:noProof/>
          <w:sz w:val="22"/>
          <w:szCs w:val="22"/>
          <w:lang w:val="pt-PT"/>
        </w:rPr>
        <w:t xml:space="preserve"> </w:t>
      </w:r>
      <w:r w:rsidRPr="00603D96">
        <w:rPr>
          <w:rFonts w:asciiTheme="minorHAnsi" w:hAnsiTheme="minorHAnsi" w:cstheme="minorHAnsi"/>
          <w:b/>
          <w:bCs/>
          <w:sz w:val="22"/>
          <w:szCs w:val="22"/>
          <w:u w:val="single"/>
        </w:rPr>
        <w:t>Wykresy do pr</w:t>
      </w:r>
      <w:r>
        <w:rPr>
          <w:rFonts w:asciiTheme="minorHAnsi" w:hAnsiTheme="minorHAnsi" w:cstheme="minorHAnsi"/>
          <w:b/>
          <w:bCs/>
          <w:sz w:val="22"/>
          <w:szCs w:val="22"/>
          <w:u w:val="single"/>
        </w:rPr>
        <w:t>ezentowanych danych poniżej.</w:t>
      </w:r>
    </w:p>
    <w:p w14:paraId="47DD9AD3" w14:textId="23FF3BFF" w:rsidR="00C13974" w:rsidRPr="00603D96" w:rsidRDefault="00C13974" w:rsidP="002A37AC">
      <w:pPr>
        <w:snapToGrid w:val="0"/>
        <w:spacing w:after="240" w:line="240" w:lineRule="auto"/>
        <w:rPr>
          <w:rFonts w:asciiTheme="minorHAnsi" w:hAnsiTheme="minorHAnsi" w:cstheme="minorHAnsi"/>
          <w:b/>
          <w:bCs/>
          <w:sz w:val="22"/>
          <w:szCs w:val="22"/>
          <w:u w:val="single"/>
          <w:lang w:val="en-US"/>
        </w:rPr>
      </w:pPr>
      <w:proofErr w:type="spellStart"/>
      <w:r w:rsidRPr="00603D96">
        <w:rPr>
          <w:rFonts w:asciiTheme="minorHAnsi" w:hAnsiTheme="minorHAnsi" w:cstheme="minorHAnsi"/>
          <w:b/>
          <w:bCs/>
          <w:sz w:val="22"/>
          <w:szCs w:val="22"/>
          <w:u w:val="single"/>
          <w:lang w:val="en-US"/>
        </w:rPr>
        <w:t>Dodatkowe</w:t>
      </w:r>
      <w:proofErr w:type="spellEnd"/>
      <w:r w:rsidRPr="00603D96">
        <w:rPr>
          <w:rFonts w:asciiTheme="minorHAnsi" w:hAnsiTheme="minorHAnsi" w:cstheme="minorHAnsi"/>
          <w:b/>
          <w:bCs/>
          <w:sz w:val="22"/>
          <w:szCs w:val="22"/>
          <w:u w:val="single"/>
          <w:lang w:val="en-US"/>
        </w:rPr>
        <w:t xml:space="preserve"> </w:t>
      </w:r>
      <w:proofErr w:type="spellStart"/>
      <w:r w:rsidRPr="00603D96">
        <w:rPr>
          <w:rFonts w:asciiTheme="minorHAnsi" w:hAnsiTheme="minorHAnsi" w:cstheme="minorHAnsi"/>
          <w:b/>
          <w:bCs/>
          <w:sz w:val="22"/>
          <w:szCs w:val="22"/>
          <w:u w:val="single"/>
          <w:lang w:val="en-US"/>
        </w:rPr>
        <w:t>informacje</w:t>
      </w:r>
      <w:proofErr w:type="spellEnd"/>
      <w:r w:rsidRPr="00603D96">
        <w:rPr>
          <w:rFonts w:asciiTheme="minorHAnsi" w:hAnsiTheme="minorHAnsi" w:cstheme="minorHAnsi"/>
          <w:b/>
          <w:bCs/>
          <w:sz w:val="22"/>
          <w:szCs w:val="22"/>
          <w:u w:val="single"/>
          <w:lang w:val="en-US"/>
        </w:rPr>
        <w:t xml:space="preserve">: </w:t>
      </w:r>
    </w:p>
    <w:p w14:paraId="1B8977FB" w14:textId="583E1DBC" w:rsidR="00C13974" w:rsidRPr="002E4F3A" w:rsidRDefault="00C13974" w:rsidP="002A37AC">
      <w:pPr>
        <w:snapToGrid w:val="0"/>
        <w:spacing w:line="240" w:lineRule="auto"/>
        <w:rPr>
          <w:rFonts w:asciiTheme="minorHAnsi" w:hAnsiTheme="minorHAnsi" w:cstheme="minorHAnsi"/>
          <w:b/>
          <w:bCs/>
          <w:sz w:val="22"/>
          <w:szCs w:val="22"/>
          <w:lang w:val="en-US"/>
        </w:rPr>
      </w:pPr>
      <w:r w:rsidRPr="002E4F3A">
        <w:rPr>
          <w:rFonts w:asciiTheme="minorHAnsi" w:hAnsiTheme="minorHAnsi" w:cstheme="minorHAnsi"/>
          <w:b/>
          <w:bCs/>
          <w:sz w:val="22"/>
          <w:szCs w:val="22"/>
          <w:lang w:val="en-US"/>
        </w:rPr>
        <w:t>Agnieszka Gołąbek</w:t>
      </w:r>
    </w:p>
    <w:p w14:paraId="03CC9E2C" w14:textId="43D0F54D" w:rsidR="00C13974" w:rsidRPr="002E4F3A" w:rsidRDefault="00C13974" w:rsidP="002A37AC">
      <w:pPr>
        <w:snapToGrid w:val="0"/>
        <w:spacing w:line="240" w:lineRule="auto"/>
        <w:rPr>
          <w:rFonts w:asciiTheme="minorHAnsi" w:hAnsiTheme="minorHAnsi" w:cstheme="minorHAnsi"/>
          <w:sz w:val="22"/>
          <w:szCs w:val="22"/>
          <w:lang w:val="en-US"/>
        </w:rPr>
      </w:pPr>
      <w:r w:rsidRPr="002E4F3A">
        <w:rPr>
          <w:rFonts w:asciiTheme="minorHAnsi" w:hAnsiTheme="minorHAnsi" w:cstheme="minorHAnsi"/>
          <w:sz w:val="22"/>
          <w:szCs w:val="22"/>
          <w:lang w:val="en-US"/>
        </w:rPr>
        <w:t>Communication and Public Affairs Manager</w:t>
      </w:r>
    </w:p>
    <w:p w14:paraId="5BDCA41F" w14:textId="179AE6AA" w:rsidR="00C13974" w:rsidRPr="00546106" w:rsidRDefault="00C13974" w:rsidP="002A37AC">
      <w:pPr>
        <w:snapToGrid w:val="0"/>
        <w:spacing w:line="240" w:lineRule="auto"/>
        <w:rPr>
          <w:rFonts w:asciiTheme="minorHAnsi" w:hAnsiTheme="minorHAnsi" w:cstheme="minorHAnsi"/>
          <w:sz w:val="22"/>
          <w:szCs w:val="22"/>
          <w:lang w:val="pt-PT"/>
        </w:rPr>
      </w:pPr>
      <w:r w:rsidRPr="00546106">
        <w:rPr>
          <w:rFonts w:asciiTheme="minorHAnsi" w:hAnsiTheme="minorHAnsi" w:cstheme="minorHAnsi"/>
          <w:sz w:val="22"/>
          <w:szCs w:val="22"/>
          <w:lang w:val="pt-PT"/>
        </w:rPr>
        <w:t xml:space="preserve">tel.: </w:t>
      </w:r>
      <w:r w:rsidR="00EF51BC" w:rsidRPr="00546106">
        <w:rPr>
          <w:rFonts w:asciiTheme="minorHAnsi" w:hAnsiTheme="minorHAnsi" w:cstheme="minorHAnsi"/>
          <w:sz w:val="22"/>
          <w:szCs w:val="22"/>
          <w:lang w:val="pt-PT"/>
        </w:rPr>
        <w:t>575 92 10 08</w:t>
      </w:r>
    </w:p>
    <w:p w14:paraId="7B0D4A05" w14:textId="149B6089" w:rsidR="00C13974" w:rsidRDefault="00C13974" w:rsidP="002A37AC">
      <w:pPr>
        <w:snapToGrid w:val="0"/>
        <w:spacing w:line="240" w:lineRule="auto"/>
        <w:rPr>
          <w:rFonts w:asciiTheme="minorHAnsi" w:hAnsiTheme="minorHAnsi" w:cstheme="minorHAnsi"/>
          <w:sz w:val="22"/>
          <w:szCs w:val="22"/>
          <w:lang w:val="pt-PT"/>
        </w:rPr>
      </w:pPr>
      <w:r w:rsidRPr="00546106">
        <w:rPr>
          <w:rFonts w:asciiTheme="minorHAnsi" w:hAnsiTheme="minorHAnsi" w:cstheme="minorHAnsi"/>
          <w:sz w:val="22"/>
          <w:szCs w:val="22"/>
          <w:lang w:val="pt-PT"/>
        </w:rPr>
        <w:t xml:space="preserve">e-mail: </w:t>
      </w:r>
      <w:hyperlink r:id="rId14" w:history="1">
        <w:r w:rsidRPr="00546106">
          <w:rPr>
            <w:rFonts w:asciiTheme="minorHAnsi" w:hAnsiTheme="minorHAnsi" w:cstheme="minorHAnsi"/>
            <w:sz w:val="22"/>
            <w:szCs w:val="22"/>
            <w:lang w:val="pt-PT"/>
          </w:rPr>
          <w:t>agnieszka.golabek@infarma.pl</w:t>
        </w:r>
      </w:hyperlink>
    </w:p>
    <w:p w14:paraId="30C3B256" w14:textId="7DB6B8DE" w:rsidR="00037888" w:rsidRDefault="00037888" w:rsidP="002A37AC">
      <w:pPr>
        <w:snapToGrid w:val="0"/>
        <w:spacing w:line="240" w:lineRule="auto"/>
        <w:rPr>
          <w:rFonts w:asciiTheme="minorHAnsi" w:hAnsiTheme="minorHAnsi" w:cstheme="minorHAnsi"/>
          <w:sz w:val="22"/>
          <w:szCs w:val="22"/>
          <w:lang w:val="pt-PT"/>
        </w:rPr>
      </w:pPr>
    </w:p>
    <w:p w14:paraId="36288F34" w14:textId="52043BBF" w:rsidR="00037888" w:rsidRDefault="00037888" w:rsidP="002A37AC">
      <w:pPr>
        <w:snapToGrid w:val="0"/>
        <w:spacing w:line="240" w:lineRule="auto"/>
        <w:rPr>
          <w:rFonts w:asciiTheme="minorHAnsi" w:hAnsiTheme="minorHAnsi" w:cstheme="minorHAnsi"/>
          <w:sz w:val="22"/>
          <w:szCs w:val="22"/>
          <w:lang w:val="pt-PT"/>
        </w:rPr>
      </w:pPr>
    </w:p>
    <w:p w14:paraId="28328C37" w14:textId="21997465" w:rsidR="00037888" w:rsidRDefault="00037888" w:rsidP="002A37AC">
      <w:pPr>
        <w:snapToGrid w:val="0"/>
        <w:spacing w:line="240" w:lineRule="auto"/>
        <w:rPr>
          <w:rFonts w:asciiTheme="minorHAnsi" w:hAnsiTheme="minorHAnsi" w:cstheme="minorHAnsi"/>
          <w:sz w:val="22"/>
          <w:szCs w:val="22"/>
          <w:lang w:val="pt-PT"/>
        </w:rPr>
      </w:pPr>
    </w:p>
    <w:p w14:paraId="3D7901A6" w14:textId="3A50D3CC" w:rsidR="00037888" w:rsidRDefault="00037888" w:rsidP="002A37AC">
      <w:pPr>
        <w:snapToGrid w:val="0"/>
        <w:spacing w:line="240" w:lineRule="auto"/>
        <w:rPr>
          <w:rFonts w:asciiTheme="minorHAnsi" w:hAnsiTheme="minorHAnsi" w:cstheme="minorHAnsi"/>
          <w:sz w:val="22"/>
          <w:szCs w:val="22"/>
          <w:lang w:val="pt-PT"/>
        </w:rPr>
      </w:pPr>
    </w:p>
    <w:p w14:paraId="6407421A" w14:textId="28217AD9" w:rsidR="00037888" w:rsidRDefault="00037888" w:rsidP="002A37AC">
      <w:pPr>
        <w:snapToGrid w:val="0"/>
        <w:spacing w:line="240" w:lineRule="auto"/>
        <w:rPr>
          <w:rFonts w:asciiTheme="minorHAnsi" w:hAnsiTheme="minorHAnsi" w:cstheme="minorHAnsi"/>
          <w:sz w:val="22"/>
          <w:szCs w:val="22"/>
          <w:lang w:val="pt-PT"/>
        </w:rPr>
      </w:pPr>
    </w:p>
    <w:p w14:paraId="6874E580" w14:textId="66BB3FF0" w:rsidR="00037888" w:rsidRDefault="00037888" w:rsidP="002A37AC">
      <w:pPr>
        <w:snapToGrid w:val="0"/>
        <w:spacing w:line="240" w:lineRule="auto"/>
        <w:rPr>
          <w:rFonts w:asciiTheme="minorHAnsi" w:hAnsiTheme="minorHAnsi" w:cstheme="minorHAnsi"/>
          <w:sz w:val="22"/>
          <w:szCs w:val="22"/>
          <w:lang w:val="pt-PT"/>
        </w:rPr>
      </w:pPr>
    </w:p>
    <w:p w14:paraId="5BDBB6ED" w14:textId="42C1F324" w:rsidR="00037888" w:rsidRDefault="00037888" w:rsidP="002A37AC">
      <w:pPr>
        <w:snapToGrid w:val="0"/>
        <w:spacing w:line="240" w:lineRule="auto"/>
        <w:rPr>
          <w:rFonts w:asciiTheme="minorHAnsi" w:hAnsiTheme="minorHAnsi" w:cstheme="minorHAnsi"/>
          <w:sz w:val="22"/>
          <w:szCs w:val="22"/>
          <w:lang w:val="pt-PT"/>
        </w:rPr>
      </w:pPr>
      <w:r>
        <w:rPr>
          <w:rFonts w:asciiTheme="minorHAnsi" w:hAnsiTheme="minorHAnsi" w:cstheme="minorHAnsi"/>
          <w:noProof/>
          <w:sz w:val="22"/>
          <w:szCs w:val="22"/>
          <w:lang w:val="pt-PT"/>
        </w:rPr>
        <w:lastRenderedPageBreak/>
        <w:drawing>
          <wp:anchor distT="0" distB="0" distL="114300" distR="114300" simplePos="0" relativeHeight="251661312" behindDoc="1" locked="0" layoutInCell="1" allowOverlap="1" wp14:anchorId="30215573" wp14:editId="27409615">
            <wp:simplePos x="0" y="0"/>
            <wp:positionH relativeFrom="column">
              <wp:posOffset>-289682</wp:posOffset>
            </wp:positionH>
            <wp:positionV relativeFrom="paragraph">
              <wp:posOffset>234950</wp:posOffset>
            </wp:positionV>
            <wp:extent cx="6048375" cy="3822700"/>
            <wp:effectExtent l="12700" t="12700" r="9525" b="12700"/>
            <wp:wrapTight wrapText="bothSides">
              <wp:wrapPolygon edited="0">
                <wp:start x="-45" y="-72"/>
                <wp:lineTo x="-45" y="21600"/>
                <wp:lineTo x="21589" y="21600"/>
                <wp:lineTo x="21589" y="-72"/>
                <wp:lineTo x="-45" y="-72"/>
              </wp:wrapPolygon>
            </wp:wrapTight>
            <wp:docPr id="5" name="Obraz 5"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wykres&#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8375" cy="3822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5D63CFB" w14:textId="416EA3E5" w:rsidR="00037888" w:rsidRDefault="00037888" w:rsidP="002A37AC">
      <w:pPr>
        <w:snapToGrid w:val="0"/>
        <w:spacing w:line="240" w:lineRule="auto"/>
        <w:rPr>
          <w:rFonts w:asciiTheme="minorHAnsi" w:hAnsiTheme="minorHAnsi" w:cstheme="minorHAnsi"/>
          <w:sz w:val="22"/>
          <w:szCs w:val="22"/>
          <w:lang w:val="pt-PT"/>
        </w:rPr>
      </w:pPr>
    </w:p>
    <w:p w14:paraId="2D0F948B" w14:textId="6AB4E41F" w:rsidR="00037888" w:rsidRDefault="00037888" w:rsidP="002A37AC">
      <w:pPr>
        <w:snapToGrid w:val="0"/>
        <w:spacing w:line="240" w:lineRule="auto"/>
        <w:rPr>
          <w:rFonts w:asciiTheme="minorHAnsi" w:hAnsiTheme="minorHAnsi" w:cstheme="minorHAnsi"/>
          <w:sz w:val="22"/>
          <w:szCs w:val="22"/>
          <w:lang w:val="pt-PT"/>
        </w:rPr>
      </w:pPr>
    </w:p>
    <w:p w14:paraId="420B318A" w14:textId="049BD039" w:rsidR="00037888" w:rsidRDefault="00037888" w:rsidP="002A37AC">
      <w:pPr>
        <w:snapToGrid w:val="0"/>
        <w:spacing w:line="240" w:lineRule="auto"/>
        <w:rPr>
          <w:rFonts w:asciiTheme="minorHAnsi" w:hAnsiTheme="minorHAnsi" w:cstheme="minorHAnsi"/>
          <w:sz w:val="22"/>
          <w:szCs w:val="22"/>
          <w:lang w:val="pt-PT"/>
        </w:rPr>
      </w:pPr>
    </w:p>
    <w:p w14:paraId="1A418A16" w14:textId="4281D36C" w:rsidR="00037888" w:rsidRDefault="00037888" w:rsidP="002A37AC">
      <w:pPr>
        <w:snapToGrid w:val="0"/>
        <w:spacing w:line="240" w:lineRule="auto"/>
        <w:rPr>
          <w:rFonts w:asciiTheme="minorHAnsi" w:hAnsiTheme="minorHAnsi" w:cstheme="minorHAnsi"/>
          <w:sz w:val="22"/>
          <w:szCs w:val="22"/>
          <w:lang w:val="pt-PT"/>
        </w:rPr>
      </w:pPr>
    </w:p>
    <w:p w14:paraId="45455418" w14:textId="7FC7BAE4" w:rsidR="00037888" w:rsidRDefault="00037888" w:rsidP="002A37AC">
      <w:pPr>
        <w:snapToGrid w:val="0"/>
        <w:spacing w:line="240" w:lineRule="auto"/>
        <w:rPr>
          <w:rFonts w:asciiTheme="minorHAnsi" w:hAnsiTheme="minorHAnsi" w:cstheme="minorHAnsi"/>
          <w:sz w:val="22"/>
          <w:szCs w:val="22"/>
          <w:lang w:val="pt-PT"/>
        </w:rPr>
      </w:pPr>
      <w:r>
        <w:rPr>
          <w:rFonts w:asciiTheme="minorHAnsi" w:hAnsiTheme="minorHAnsi" w:cstheme="minorHAnsi"/>
          <w:noProof/>
          <w:sz w:val="22"/>
          <w:szCs w:val="22"/>
          <w:lang w:val="pt-PT"/>
        </w:rPr>
        <w:drawing>
          <wp:anchor distT="0" distB="0" distL="114300" distR="114300" simplePos="0" relativeHeight="251659264" behindDoc="1" locked="0" layoutInCell="1" allowOverlap="1" wp14:anchorId="1F7E8D87" wp14:editId="09FAAA8E">
            <wp:simplePos x="0" y="0"/>
            <wp:positionH relativeFrom="column">
              <wp:posOffset>-233680</wp:posOffset>
            </wp:positionH>
            <wp:positionV relativeFrom="paragraph">
              <wp:posOffset>10484</wp:posOffset>
            </wp:positionV>
            <wp:extent cx="5956935" cy="3715385"/>
            <wp:effectExtent l="12700" t="12700" r="12065" b="18415"/>
            <wp:wrapTight wrapText="bothSides">
              <wp:wrapPolygon edited="0">
                <wp:start x="-46" y="-74"/>
                <wp:lineTo x="-46" y="21633"/>
                <wp:lineTo x="21598" y="21633"/>
                <wp:lineTo x="21598" y="-74"/>
                <wp:lineTo x="-46" y="-74"/>
              </wp:wrapPolygon>
            </wp:wrapTight>
            <wp:docPr id="6" name="Obraz 6"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wykres&#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6935" cy="37153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5AD389" w14:textId="182611A6" w:rsidR="00037888" w:rsidRDefault="00037888" w:rsidP="002A37AC">
      <w:pPr>
        <w:snapToGrid w:val="0"/>
        <w:spacing w:line="240" w:lineRule="auto"/>
        <w:rPr>
          <w:rFonts w:asciiTheme="minorHAnsi" w:hAnsiTheme="minorHAnsi" w:cstheme="minorHAnsi"/>
          <w:sz w:val="22"/>
          <w:szCs w:val="22"/>
          <w:lang w:val="pt-PT"/>
        </w:rPr>
      </w:pPr>
    </w:p>
    <w:p w14:paraId="4A823435" w14:textId="0AC32FE2" w:rsidR="00037888" w:rsidRDefault="00037888" w:rsidP="002A37AC">
      <w:pPr>
        <w:snapToGrid w:val="0"/>
        <w:spacing w:line="240" w:lineRule="auto"/>
        <w:rPr>
          <w:rFonts w:asciiTheme="minorHAnsi" w:hAnsiTheme="minorHAnsi" w:cstheme="minorHAnsi"/>
          <w:sz w:val="22"/>
          <w:szCs w:val="22"/>
          <w:lang w:val="pt-PT"/>
        </w:rPr>
      </w:pPr>
      <w:r>
        <w:rPr>
          <w:rFonts w:asciiTheme="minorHAnsi" w:hAnsiTheme="minorHAnsi" w:cstheme="minorHAnsi"/>
          <w:noProof/>
          <w:sz w:val="22"/>
          <w:szCs w:val="22"/>
          <w:lang w:val="pt-PT"/>
        </w:rPr>
        <w:lastRenderedPageBreak/>
        <w:drawing>
          <wp:anchor distT="0" distB="0" distL="114300" distR="114300" simplePos="0" relativeHeight="251660288" behindDoc="1" locked="0" layoutInCell="1" allowOverlap="1" wp14:anchorId="5C92C336" wp14:editId="36124F86">
            <wp:simplePos x="0" y="0"/>
            <wp:positionH relativeFrom="column">
              <wp:posOffset>-201930</wp:posOffset>
            </wp:positionH>
            <wp:positionV relativeFrom="paragraph">
              <wp:posOffset>291465</wp:posOffset>
            </wp:positionV>
            <wp:extent cx="5922010" cy="3667760"/>
            <wp:effectExtent l="12700" t="12700" r="8890" b="15240"/>
            <wp:wrapTight wrapText="bothSides">
              <wp:wrapPolygon edited="0">
                <wp:start x="-46" y="-75"/>
                <wp:lineTo x="-46" y="21615"/>
                <wp:lineTo x="21586" y="21615"/>
                <wp:lineTo x="21586" y="-75"/>
                <wp:lineTo x="-46" y="-75"/>
              </wp:wrapPolygon>
            </wp:wrapTight>
            <wp:docPr id="7" name="Obraz 7"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2010" cy="36677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7169E17" w14:textId="010F583C" w:rsidR="00037888" w:rsidRDefault="00037888" w:rsidP="002A37AC">
      <w:pPr>
        <w:snapToGrid w:val="0"/>
        <w:spacing w:line="240" w:lineRule="auto"/>
        <w:rPr>
          <w:rFonts w:asciiTheme="minorHAnsi" w:hAnsiTheme="minorHAnsi" w:cstheme="minorHAnsi"/>
          <w:sz w:val="22"/>
          <w:szCs w:val="22"/>
          <w:lang w:val="pt-PT"/>
        </w:rPr>
      </w:pPr>
    </w:p>
    <w:p w14:paraId="766445D9" w14:textId="20263BA2" w:rsidR="00037888" w:rsidRDefault="00037888" w:rsidP="002A37AC">
      <w:pPr>
        <w:snapToGrid w:val="0"/>
        <w:spacing w:line="240" w:lineRule="auto"/>
        <w:rPr>
          <w:rFonts w:asciiTheme="minorHAnsi" w:hAnsiTheme="minorHAnsi" w:cstheme="minorHAnsi"/>
          <w:sz w:val="22"/>
          <w:szCs w:val="22"/>
          <w:lang w:val="pt-PT"/>
        </w:rPr>
      </w:pPr>
    </w:p>
    <w:p w14:paraId="31099F93" w14:textId="505457A0" w:rsidR="00037888" w:rsidRDefault="00037888" w:rsidP="002A37AC">
      <w:pPr>
        <w:snapToGrid w:val="0"/>
        <w:spacing w:line="240" w:lineRule="auto"/>
        <w:rPr>
          <w:rFonts w:asciiTheme="minorHAnsi" w:hAnsiTheme="minorHAnsi" w:cstheme="minorHAnsi"/>
          <w:sz w:val="22"/>
          <w:szCs w:val="22"/>
          <w:lang w:val="pt-PT"/>
        </w:rPr>
      </w:pPr>
    </w:p>
    <w:p w14:paraId="5EE23E29" w14:textId="39A8C6DF" w:rsidR="00037888" w:rsidRDefault="00037888" w:rsidP="002A37AC">
      <w:pPr>
        <w:snapToGrid w:val="0"/>
        <w:spacing w:line="240" w:lineRule="auto"/>
        <w:rPr>
          <w:rFonts w:asciiTheme="minorHAnsi" w:hAnsiTheme="minorHAnsi" w:cstheme="minorHAnsi"/>
          <w:sz w:val="22"/>
          <w:szCs w:val="22"/>
          <w:lang w:val="pt-PT"/>
        </w:rPr>
      </w:pPr>
    </w:p>
    <w:p w14:paraId="630A8D2C" w14:textId="0B6708A4" w:rsidR="00037888" w:rsidRPr="00546106" w:rsidRDefault="00037888" w:rsidP="002A37AC">
      <w:pPr>
        <w:snapToGrid w:val="0"/>
        <w:spacing w:line="240" w:lineRule="auto"/>
        <w:rPr>
          <w:rFonts w:asciiTheme="minorHAnsi" w:hAnsiTheme="minorHAnsi" w:cstheme="minorHAnsi"/>
          <w:sz w:val="22"/>
          <w:szCs w:val="22"/>
          <w:lang w:val="pt-PT"/>
        </w:rPr>
      </w:pPr>
    </w:p>
    <w:sectPr w:rsidR="00037888" w:rsidRPr="00546106" w:rsidSect="00C05FCA">
      <w:headerReference w:type="even" r:id="rId18"/>
      <w:headerReference w:type="default" r:id="rId19"/>
      <w:footerReference w:type="even" r:id="rId20"/>
      <w:pgSz w:w="11906" w:h="16838"/>
      <w:pgMar w:top="1985" w:right="1134" w:bottom="5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0F27" w14:textId="77777777" w:rsidR="00003278" w:rsidRDefault="00003278">
      <w:r>
        <w:separator/>
      </w:r>
    </w:p>
    <w:p w14:paraId="6F0F33D7" w14:textId="77777777" w:rsidR="00003278" w:rsidRDefault="00003278"/>
    <w:p w14:paraId="3544B5CB" w14:textId="77777777" w:rsidR="00003278" w:rsidRDefault="00003278"/>
  </w:endnote>
  <w:endnote w:type="continuationSeparator" w:id="0">
    <w:p w14:paraId="7C0E8CC9" w14:textId="77777777" w:rsidR="00003278" w:rsidRDefault="00003278">
      <w:r>
        <w:continuationSeparator/>
      </w:r>
    </w:p>
    <w:p w14:paraId="553BE664" w14:textId="77777777" w:rsidR="00003278" w:rsidRDefault="00003278"/>
    <w:p w14:paraId="76026F67" w14:textId="77777777" w:rsidR="00003278" w:rsidRDefault="00003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swald-Light">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90A8" w14:textId="77777777" w:rsidR="001E27B8" w:rsidRDefault="001E27B8">
    <w:pPr>
      <w:pStyle w:val="Stopka"/>
    </w:pPr>
  </w:p>
  <w:p w14:paraId="6DB05C7D" w14:textId="77777777" w:rsidR="00A4178E" w:rsidRDefault="00A4178E"/>
  <w:p w14:paraId="21D910FC" w14:textId="77777777" w:rsidR="00A4178E" w:rsidRDefault="00A417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115FB" w14:textId="77777777" w:rsidR="00003278" w:rsidRDefault="00003278">
      <w:r>
        <w:separator/>
      </w:r>
    </w:p>
    <w:p w14:paraId="35951999" w14:textId="77777777" w:rsidR="00003278" w:rsidRDefault="00003278"/>
    <w:p w14:paraId="3403CD23" w14:textId="77777777" w:rsidR="00003278" w:rsidRDefault="00003278"/>
  </w:footnote>
  <w:footnote w:type="continuationSeparator" w:id="0">
    <w:p w14:paraId="370FF7FA" w14:textId="77777777" w:rsidR="00003278" w:rsidRDefault="00003278">
      <w:r>
        <w:continuationSeparator/>
      </w:r>
    </w:p>
    <w:p w14:paraId="7AA90058" w14:textId="77777777" w:rsidR="00003278" w:rsidRDefault="00003278"/>
    <w:p w14:paraId="407F1798" w14:textId="77777777" w:rsidR="00003278" w:rsidRDefault="00003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FFD9" w14:textId="77777777" w:rsidR="001E27B8" w:rsidRDefault="001E27B8">
    <w:pPr>
      <w:pStyle w:val="Nagwek"/>
    </w:pPr>
  </w:p>
  <w:p w14:paraId="30D714DB" w14:textId="77777777" w:rsidR="00A4178E" w:rsidRDefault="00A4178E"/>
  <w:p w14:paraId="4647D420" w14:textId="77777777" w:rsidR="00A4178E" w:rsidRDefault="00A41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41C1" w14:textId="3A5A36F9" w:rsidR="001F77F9" w:rsidRDefault="00272CF4" w:rsidP="00317C8D">
    <w:pPr>
      <w:pStyle w:val="Nagwek"/>
      <w:ind w:left="-851"/>
    </w:pPr>
    <w:r>
      <w:rPr>
        <w:noProof/>
        <w:lang w:val="en-US"/>
      </w:rPr>
      <mc:AlternateContent>
        <mc:Choice Requires="wps">
          <w:drawing>
            <wp:anchor distT="0" distB="0" distL="114300" distR="114300" simplePos="0" relativeHeight="251657728" behindDoc="0" locked="0" layoutInCell="1" allowOverlap="1" wp14:anchorId="33047653" wp14:editId="1D1230EC">
              <wp:simplePos x="0" y="0"/>
              <wp:positionH relativeFrom="column">
                <wp:posOffset>4261485</wp:posOffset>
              </wp:positionH>
              <wp:positionV relativeFrom="paragraph">
                <wp:posOffset>10160</wp:posOffset>
              </wp:positionV>
              <wp:extent cx="1943100" cy="685800"/>
              <wp:effectExtent l="0" t="635" r="0" b="0"/>
              <wp:wrapThrough wrapText="bothSides">
                <wp:wrapPolygon edited="0">
                  <wp:start x="0" y="0"/>
                  <wp:lineTo x="21600" y="0"/>
                  <wp:lineTo x="21600" y="21600"/>
                  <wp:lineTo x="0" y="21600"/>
                  <wp:lineTo x="0" y="0"/>
                </wp:wrapPolygon>
              </wp:wrapThrough>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A84E" w14:textId="4B576737" w:rsidR="00971D0D" w:rsidRDefault="00971D0D" w:rsidP="00971D0D">
                          <w:pPr>
                            <w:jc w:val="center"/>
                            <w:rPr>
                              <w:rFonts w:ascii="Times New Roman" w:hAnsi="Times New Roman"/>
                              <w:bCs/>
                              <w:i/>
                              <w:iCs/>
                              <w:snapToGrid w:val="0"/>
                              <w:color w:val="333399"/>
                              <w:sz w:val="48"/>
                              <w:szCs w:val="48"/>
                            </w:rPr>
                          </w:pPr>
                        </w:p>
                        <w:p w14:paraId="4E3C928F" w14:textId="77777777" w:rsidR="001F77F9" w:rsidRDefault="001F77F9" w:rsidP="001F77F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47653" id="_x0000_t202" coordsize="21600,21600" o:spt="202" path="m,l,21600r21600,l21600,xe">
              <v:stroke joinstyle="miter"/>
              <v:path gradientshapeok="t" o:connecttype="rect"/>
            </v:shapetype>
            <v:shape id="Text Box 5" o:spid="_x0000_s1026" type="#_x0000_t202" style="position:absolute;left:0;text-align:left;margin-left:335.55pt;margin-top:.8pt;width:153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" filled="f" stroked="f">
              <v:textbox inset=",7.2pt,,7.2pt">
                <w:txbxContent>
                  <w:p w14:paraId="21AEA84E" w14:textId="4B576737" w:rsidR="00971D0D" w:rsidRDefault="00971D0D" w:rsidP="00971D0D">
                    <w:pPr>
                      <w:jc w:val="center"/>
                      <w:rPr>
                        <w:rFonts w:ascii="Times New Roman" w:hAnsi="Times New Roman"/>
                        <w:bCs/>
                        <w:i/>
                        <w:iCs/>
                        <w:snapToGrid w:val="0"/>
                        <w:color w:val="333399"/>
                        <w:sz w:val="48"/>
                        <w:szCs w:val="48"/>
                      </w:rPr>
                    </w:pPr>
                  </w:p>
                  <w:p w14:paraId="4E3C928F" w14:textId="77777777" w:rsidR="001F77F9" w:rsidRDefault="001F77F9" w:rsidP="001F77F9"/>
                </w:txbxContent>
              </v:textbox>
              <w10:wrap type="through"/>
            </v:shape>
          </w:pict>
        </mc:Fallback>
      </mc:AlternateContent>
    </w:r>
    <w:r>
      <w:rPr>
        <w:rStyle w:val="brand"/>
        <w:rFonts w:cs="Arial"/>
        <w:noProof/>
        <w:color w:val="555555"/>
        <w:sz w:val="18"/>
        <w:szCs w:val="18"/>
      </w:rPr>
      <w:drawing>
        <wp:inline distT="0" distB="0" distL="0" distR="0" wp14:anchorId="4D3C0FA4" wp14:editId="6167AA80">
          <wp:extent cx="1638300" cy="5410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41020"/>
                  </a:xfrm>
                  <a:prstGeom prst="rect">
                    <a:avLst/>
                  </a:prstGeom>
                  <a:noFill/>
                  <a:ln>
                    <a:noFill/>
                  </a:ln>
                </pic:spPr>
              </pic:pic>
            </a:graphicData>
          </a:graphic>
        </wp:inline>
      </w:drawing>
    </w:r>
    <w:r w:rsidR="00B26004">
      <w:rPr>
        <w:rStyle w:val="brand"/>
        <w:rFonts w:cs="Arial"/>
        <w:color w:val="555555"/>
        <w:sz w:val="18"/>
        <w:szCs w:val="18"/>
      </w:rPr>
      <w:t xml:space="preserve">   </w:t>
    </w:r>
    <w:r w:rsidR="005B3886">
      <w:rPr>
        <w:rStyle w:val="brand"/>
        <w:rFonts w:cs="Arial"/>
        <w:color w:val="555555"/>
        <w:sz w:val="18"/>
        <w:szCs w:val="18"/>
      </w:rPr>
      <w:tab/>
    </w:r>
    <w:r w:rsidR="00BD6ED6" w:rsidRPr="00BD6ED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812FA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2B1EA7"/>
    <w:multiLevelType w:val="hybridMultilevel"/>
    <w:tmpl w:val="4CBC4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64178"/>
    <w:multiLevelType w:val="hybridMultilevel"/>
    <w:tmpl w:val="989296F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13B2F92"/>
    <w:multiLevelType w:val="hybridMultilevel"/>
    <w:tmpl w:val="65BA2E98"/>
    <w:lvl w:ilvl="0" w:tplc="779E66D6">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4831C2F"/>
    <w:multiLevelType w:val="hybridMultilevel"/>
    <w:tmpl w:val="4E5C6E9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6D40631"/>
    <w:multiLevelType w:val="hybridMultilevel"/>
    <w:tmpl w:val="6486EDD6"/>
    <w:lvl w:ilvl="0" w:tplc="04150001">
      <w:start w:val="1"/>
      <w:numFmt w:val="bullet"/>
      <w:lvlText w:val=""/>
      <w:lvlJc w:val="left"/>
      <w:pPr>
        <w:ind w:left="1861" w:hanging="360"/>
      </w:pPr>
      <w:rPr>
        <w:rFonts w:ascii="Symbol" w:hAnsi="Symbol" w:hint="default"/>
      </w:rPr>
    </w:lvl>
    <w:lvl w:ilvl="1" w:tplc="04150003" w:tentative="1">
      <w:start w:val="1"/>
      <w:numFmt w:val="bullet"/>
      <w:lvlText w:val="o"/>
      <w:lvlJc w:val="left"/>
      <w:pPr>
        <w:ind w:left="2581" w:hanging="360"/>
      </w:pPr>
      <w:rPr>
        <w:rFonts w:ascii="Courier New" w:hAnsi="Courier New" w:cs="Courier New" w:hint="default"/>
      </w:rPr>
    </w:lvl>
    <w:lvl w:ilvl="2" w:tplc="04150005" w:tentative="1">
      <w:start w:val="1"/>
      <w:numFmt w:val="bullet"/>
      <w:lvlText w:val=""/>
      <w:lvlJc w:val="left"/>
      <w:pPr>
        <w:ind w:left="3301" w:hanging="360"/>
      </w:pPr>
      <w:rPr>
        <w:rFonts w:ascii="Wingdings" w:hAnsi="Wingdings" w:hint="default"/>
      </w:rPr>
    </w:lvl>
    <w:lvl w:ilvl="3" w:tplc="04150001" w:tentative="1">
      <w:start w:val="1"/>
      <w:numFmt w:val="bullet"/>
      <w:lvlText w:val=""/>
      <w:lvlJc w:val="left"/>
      <w:pPr>
        <w:ind w:left="4021" w:hanging="360"/>
      </w:pPr>
      <w:rPr>
        <w:rFonts w:ascii="Symbol" w:hAnsi="Symbol" w:hint="default"/>
      </w:rPr>
    </w:lvl>
    <w:lvl w:ilvl="4" w:tplc="04150003" w:tentative="1">
      <w:start w:val="1"/>
      <w:numFmt w:val="bullet"/>
      <w:lvlText w:val="o"/>
      <w:lvlJc w:val="left"/>
      <w:pPr>
        <w:ind w:left="4741" w:hanging="360"/>
      </w:pPr>
      <w:rPr>
        <w:rFonts w:ascii="Courier New" w:hAnsi="Courier New" w:cs="Courier New" w:hint="default"/>
      </w:rPr>
    </w:lvl>
    <w:lvl w:ilvl="5" w:tplc="04150005" w:tentative="1">
      <w:start w:val="1"/>
      <w:numFmt w:val="bullet"/>
      <w:lvlText w:val=""/>
      <w:lvlJc w:val="left"/>
      <w:pPr>
        <w:ind w:left="5461" w:hanging="360"/>
      </w:pPr>
      <w:rPr>
        <w:rFonts w:ascii="Wingdings" w:hAnsi="Wingdings" w:hint="default"/>
      </w:rPr>
    </w:lvl>
    <w:lvl w:ilvl="6" w:tplc="04150001" w:tentative="1">
      <w:start w:val="1"/>
      <w:numFmt w:val="bullet"/>
      <w:lvlText w:val=""/>
      <w:lvlJc w:val="left"/>
      <w:pPr>
        <w:ind w:left="6181" w:hanging="360"/>
      </w:pPr>
      <w:rPr>
        <w:rFonts w:ascii="Symbol" w:hAnsi="Symbol" w:hint="default"/>
      </w:rPr>
    </w:lvl>
    <w:lvl w:ilvl="7" w:tplc="04150003" w:tentative="1">
      <w:start w:val="1"/>
      <w:numFmt w:val="bullet"/>
      <w:lvlText w:val="o"/>
      <w:lvlJc w:val="left"/>
      <w:pPr>
        <w:ind w:left="6901" w:hanging="360"/>
      </w:pPr>
      <w:rPr>
        <w:rFonts w:ascii="Courier New" w:hAnsi="Courier New" w:cs="Courier New" w:hint="default"/>
      </w:rPr>
    </w:lvl>
    <w:lvl w:ilvl="8" w:tplc="04150005" w:tentative="1">
      <w:start w:val="1"/>
      <w:numFmt w:val="bullet"/>
      <w:lvlText w:val=""/>
      <w:lvlJc w:val="left"/>
      <w:pPr>
        <w:ind w:left="7621" w:hanging="360"/>
      </w:pPr>
      <w:rPr>
        <w:rFonts w:ascii="Wingdings" w:hAnsi="Wingdings" w:hint="default"/>
      </w:rPr>
    </w:lvl>
  </w:abstractNum>
  <w:abstractNum w:abstractNumId="6" w15:restartNumberingAfterBreak="0">
    <w:nsid w:val="27FA67E2"/>
    <w:multiLevelType w:val="hybridMultilevel"/>
    <w:tmpl w:val="356CE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ECA300A"/>
    <w:multiLevelType w:val="hybridMultilevel"/>
    <w:tmpl w:val="72AA4C82"/>
    <w:lvl w:ilvl="0" w:tplc="96A2666E">
      <w:start w:val="1"/>
      <w:numFmt w:val="decimal"/>
      <w:lvlText w:val="%1."/>
      <w:lvlJc w:val="left"/>
      <w:pPr>
        <w:ind w:left="1080" w:hanging="360"/>
      </w:pPr>
      <w:rPr>
        <w:rFonts w:hint="default"/>
      </w:rPr>
    </w:lvl>
    <w:lvl w:ilvl="1" w:tplc="710440DA">
      <w:numFmt w:val="bullet"/>
      <w:lvlText w:val=""/>
      <w:lvlJc w:val="left"/>
      <w:pPr>
        <w:ind w:left="1800" w:hanging="360"/>
      </w:pPr>
      <w:rPr>
        <w:rFonts w:ascii="Symbol" w:eastAsia="Times New Roman" w:hAnsi="Symbol" w:cs="Times New Roman"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4077A78"/>
    <w:multiLevelType w:val="hybridMultilevel"/>
    <w:tmpl w:val="54F6C816"/>
    <w:lvl w:ilvl="0" w:tplc="04150001">
      <w:start w:val="1"/>
      <w:numFmt w:val="bullet"/>
      <w:lvlText w:val=""/>
      <w:lvlJc w:val="left"/>
      <w:pPr>
        <w:ind w:left="7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52BD591F"/>
    <w:multiLevelType w:val="hybridMultilevel"/>
    <w:tmpl w:val="5E58D454"/>
    <w:lvl w:ilvl="0" w:tplc="A70ABE0C">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5EE36DC9"/>
    <w:multiLevelType w:val="hybridMultilevel"/>
    <w:tmpl w:val="0B1A34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78842784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92884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413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4184425">
    <w:abstractNumId w:val="0"/>
  </w:num>
  <w:num w:numId="5" w16cid:durableId="632291730">
    <w:abstractNumId w:val="8"/>
  </w:num>
  <w:num w:numId="6" w16cid:durableId="1417827466">
    <w:abstractNumId w:val="4"/>
  </w:num>
  <w:num w:numId="7" w16cid:durableId="2024739456">
    <w:abstractNumId w:val="1"/>
  </w:num>
  <w:num w:numId="8" w16cid:durableId="1288585874">
    <w:abstractNumId w:val="7"/>
  </w:num>
  <w:num w:numId="9" w16cid:durableId="149370212">
    <w:abstractNumId w:val="5"/>
  </w:num>
  <w:num w:numId="10" w16cid:durableId="1536886928">
    <w:abstractNumId w:val="2"/>
  </w:num>
  <w:num w:numId="11" w16cid:durableId="946544040">
    <w:abstractNumId w:val="3"/>
  </w:num>
  <w:num w:numId="12" w16cid:durableId="187378394">
    <w:abstractNumId w:val="9"/>
  </w:num>
  <w:num w:numId="13" w16cid:durableId="55710049">
    <w:abstractNumId w:val="9"/>
  </w:num>
  <w:num w:numId="14" w16cid:durableId="19831940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2C"/>
    <w:rsid w:val="00000FD1"/>
    <w:rsid w:val="00003278"/>
    <w:rsid w:val="000173E8"/>
    <w:rsid w:val="00017695"/>
    <w:rsid w:val="00017DFB"/>
    <w:rsid w:val="00037393"/>
    <w:rsid w:val="00037888"/>
    <w:rsid w:val="00062400"/>
    <w:rsid w:val="00066955"/>
    <w:rsid w:val="0007638C"/>
    <w:rsid w:val="00080917"/>
    <w:rsid w:val="000821EB"/>
    <w:rsid w:val="00087186"/>
    <w:rsid w:val="000876A5"/>
    <w:rsid w:val="0009798D"/>
    <w:rsid w:val="000A04FA"/>
    <w:rsid w:val="000A3A62"/>
    <w:rsid w:val="000A76F5"/>
    <w:rsid w:val="000B3CBF"/>
    <w:rsid w:val="000C3ADD"/>
    <w:rsid w:val="000C4C1D"/>
    <w:rsid w:val="000E475C"/>
    <w:rsid w:val="000E54B1"/>
    <w:rsid w:val="000E58C8"/>
    <w:rsid w:val="000E5BCA"/>
    <w:rsid w:val="000F4423"/>
    <w:rsid w:val="001232C7"/>
    <w:rsid w:val="001243AC"/>
    <w:rsid w:val="00126E08"/>
    <w:rsid w:val="001315B1"/>
    <w:rsid w:val="00133879"/>
    <w:rsid w:val="00156A55"/>
    <w:rsid w:val="0016394C"/>
    <w:rsid w:val="00174E10"/>
    <w:rsid w:val="00177C88"/>
    <w:rsid w:val="00181F90"/>
    <w:rsid w:val="001927A7"/>
    <w:rsid w:val="00195C45"/>
    <w:rsid w:val="001A6AED"/>
    <w:rsid w:val="001A6F59"/>
    <w:rsid w:val="001C1D99"/>
    <w:rsid w:val="001C2B29"/>
    <w:rsid w:val="001C4F5B"/>
    <w:rsid w:val="001C79A4"/>
    <w:rsid w:val="001D291F"/>
    <w:rsid w:val="001D4141"/>
    <w:rsid w:val="001D6657"/>
    <w:rsid w:val="001E2538"/>
    <w:rsid w:val="001E27B8"/>
    <w:rsid w:val="001F0EF7"/>
    <w:rsid w:val="001F77F9"/>
    <w:rsid w:val="00214A0F"/>
    <w:rsid w:val="00234B21"/>
    <w:rsid w:val="002359C5"/>
    <w:rsid w:val="00244523"/>
    <w:rsid w:val="0027230D"/>
    <w:rsid w:val="00272CF4"/>
    <w:rsid w:val="00277A10"/>
    <w:rsid w:val="00291ABF"/>
    <w:rsid w:val="00292927"/>
    <w:rsid w:val="002947E3"/>
    <w:rsid w:val="00297FDB"/>
    <w:rsid w:val="002A0521"/>
    <w:rsid w:val="002A3011"/>
    <w:rsid w:val="002A37AC"/>
    <w:rsid w:val="002B0AA3"/>
    <w:rsid w:val="002B4B86"/>
    <w:rsid w:val="002C13A4"/>
    <w:rsid w:val="002D5FA7"/>
    <w:rsid w:val="002E4F3A"/>
    <w:rsid w:val="002E53E1"/>
    <w:rsid w:val="002F7644"/>
    <w:rsid w:val="0030597F"/>
    <w:rsid w:val="00305D8F"/>
    <w:rsid w:val="00315465"/>
    <w:rsid w:val="00315F20"/>
    <w:rsid w:val="00317C8D"/>
    <w:rsid w:val="00337810"/>
    <w:rsid w:val="003463C2"/>
    <w:rsid w:val="00352DB9"/>
    <w:rsid w:val="00365E8B"/>
    <w:rsid w:val="00367071"/>
    <w:rsid w:val="003703D1"/>
    <w:rsid w:val="00374C86"/>
    <w:rsid w:val="003827B5"/>
    <w:rsid w:val="00393A9E"/>
    <w:rsid w:val="003B5706"/>
    <w:rsid w:val="003C5914"/>
    <w:rsid w:val="003C7037"/>
    <w:rsid w:val="003E3725"/>
    <w:rsid w:val="003F175F"/>
    <w:rsid w:val="003F60B7"/>
    <w:rsid w:val="00401757"/>
    <w:rsid w:val="00422A28"/>
    <w:rsid w:val="004324E2"/>
    <w:rsid w:val="004324F9"/>
    <w:rsid w:val="00432A7B"/>
    <w:rsid w:val="00437C61"/>
    <w:rsid w:val="00443D43"/>
    <w:rsid w:val="00445412"/>
    <w:rsid w:val="004512F4"/>
    <w:rsid w:val="004627A1"/>
    <w:rsid w:val="00463CE9"/>
    <w:rsid w:val="00467E0F"/>
    <w:rsid w:val="0049032C"/>
    <w:rsid w:val="00492813"/>
    <w:rsid w:val="004B51B7"/>
    <w:rsid w:val="004D0E74"/>
    <w:rsid w:val="00506BFB"/>
    <w:rsid w:val="005177B1"/>
    <w:rsid w:val="00520D31"/>
    <w:rsid w:val="00523DBF"/>
    <w:rsid w:val="00546106"/>
    <w:rsid w:val="005513B8"/>
    <w:rsid w:val="005566C0"/>
    <w:rsid w:val="00562847"/>
    <w:rsid w:val="0056430D"/>
    <w:rsid w:val="00565291"/>
    <w:rsid w:val="0058351E"/>
    <w:rsid w:val="005844FB"/>
    <w:rsid w:val="005957D3"/>
    <w:rsid w:val="00595A60"/>
    <w:rsid w:val="005A5385"/>
    <w:rsid w:val="005A6DF3"/>
    <w:rsid w:val="005B3886"/>
    <w:rsid w:val="005B6848"/>
    <w:rsid w:val="005C0C3F"/>
    <w:rsid w:val="005C24EB"/>
    <w:rsid w:val="005C7A38"/>
    <w:rsid w:val="005C7CCB"/>
    <w:rsid w:val="005D14A1"/>
    <w:rsid w:val="005D4F88"/>
    <w:rsid w:val="005D5114"/>
    <w:rsid w:val="005F0C5E"/>
    <w:rsid w:val="005F5936"/>
    <w:rsid w:val="00601DC8"/>
    <w:rsid w:val="00602274"/>
    <w:rsid w:val="00603D96"/>
    <w:rsid w:val="006070FB"/>
    <w:rsid w:val="00607614"/>
    <w:rsid w:val="00611335"/>
    <w:rsid w:val="00634FEF"/>
    <w:rsid w:val="00635F45"/>
    <w:rsid w:val="00637A02"/>
    <w:rsid w:val="00645360"/>
    <w:rsid w:val="00656A8C"/>
    <w:rsid w:val="0066329B"/>
    <w:rsid w:val="00664DEB"/>
    <w:rsid w:val="0067360C"/>
    <w:rsid w:val="006750B2"/>
    <w:rsid w:val="00675D09"/>
    <w:rsid w:val="00681707"/>
    <w:rsid w:val="00687322"/>
    <w:rsid w:val="006979FF"/>
    <w:rsid w:val="006A2E80"/>
    <w:rsid w:val="006A6EC9"/>
    <w:rsid w:val="006B1FC1"/>
    <w:rsid w:val="006B6A80"/>
    <w:rsid w:val="006C137E"/>
    <w:rsid w:val="006C52FC"/>
    <w:rsid w:val="006D06A7"/>
    <w:rsid w:val="006D0DA1"/>
    <w:rsid w:val="006D532A"/>
    <w:rsid w:val="006E1279"/>
    <w:rsid w:val="006E63BE"/>
    <w:rsid w:val="006E660D"/>
    <w:rsid w:val="006F2B8A"/>
    <w:rsid w:val="00707E30"/>
    <w:rsid w:val="007115F6"/>
    <w:rsid w:val="007273EC"/>
    <w:rsid w:val="007374C8"/>
    <w:rsid w:val="007413FD"/>
    <w:rsid w:val="00741D6D"/>
    <w:rsid w:val="0074503F"/>
    <w:rsid w:val="0075146E"/>
    <w:rsid w:val="007557BA"/>
    <w:rsid w:val="00770F26"/>
    <w:rsid w:val="00776C50"/>
    <w:rsid w:val="0078783D"/>
    <w:rsid w:val="00787D0D"/>
    <w:rsid w:val="007908C8"/>
    <w:rsid w:val="00791BD8"/>
    <w:rsid w:val="007941E8"/>
    <w:rsid w:val="00796E82"/>
    <w:rsid w:val="00796F37"/>
    <w:rsid w:val="007C43FD"/>
    <w:rsid w:val="007C70A9"/>
    <w:rsid w:val="007D68FD"/>
    <w:rsid w:val="007E0CAD"/>
    <w:rsid w:val="007E1A05"/>
    <w:rsid w:val="007E2E08"/>
    <w:rsid w:val="007E6FA3"/>
    <w:rsid w:val="007F3921"/>
    <w:rsid w:val="007F5FD3"/>
    <w:rsid w:val="00803776"/>
    <w:rsid w:val="00806B5D"/>
    <w:rsid w:val="00815482"/>
    <w:rsid w:val="00815FC8"/>
    <w:rsid w:val="00824C5C"/>
    <w:rsid w:val="00832421"/>
    <w:rsid w:val="00832835"/>
    <w:rsid w:val="008343F3"/>
    <w:rsid w:val="00836952"/>
    <w:rsid w:val="00843BDE"/>
    <w:rsid w:val="00846610"/>
    <w:rsid w:val="00851A5D"/>
    <w:rsid w:val="00853D30"/>
    <w:rsid w:val="00867D8E"/>
    <w:rsid w:val="00871045"/>
    <w:rsid w:val="008740E3"/>
    <w:rsid w:val="0087752A"/>
    <w:rsid w:val="00877AEF"/>
    <w:rsid w:val="00877FFE"/>
    <w:rsid w:val="00880AD6"/>
    <w:rsid w:val="00896DFE"/>
    <w:rsid w:val="00897A72"/>
    <w:rsid w:val="008A7A33"/>
    <w:rsid w:val="008B06DA"/>
    <w:rsid w:val="008B0C9C"/>
    <w:rsid w:val="008C13B6"/>
    <w:rsid w:val="008D161C"/>
    <w:rsid w:val="008E322E"/>
    <w:rsid w:val="008E4404"/>
    <w:rsid w:val="008F1FD3"/>
    <w:rsid w:val="00900B12"/>
    <w:rsid w:val="00911E6B"/>
    <w:rsid w:val="00913FAB"/>
    <w:rsid w:val="00916C2E"/>
    <w:rsid w:val="009172F4"/>
    <w:rsid w:val="009222D9"/>
    <w:rsid w:val="00923C50"/>
    <w:rsid w:val="00924593"/>
    <w:rsid w:val="009361ED"/>
    <w:rsid w:val="00957560"/>
    <w:rsid w:val="00964A01"/>
    <w:rsid w:val="00965C2C"/>
    <w:rsid w:val="00971D0D"/>
    <w:rsid w:val="00972F5C"/>
    <w:rsid w:val="0097347A"/>
    <w:rsid w:val="00975ED5"/>
    <w:rsid w:val="009A0BBB"/>
    <w:rsid w:val="009A11ED"/>
    <w:rsid w:val="009C72D9"/>
    <w:rsid w:val="009E1200"/>
    <w:rsid w:val="009F3DAD"/>
    <w:rsid w:val="009F5F8B"/>
    <w:rsid w:val="00A01DC1"/>
    <w:rsid w:val="00A04E9F"/>
    <w:rsid w:val="00A131A7"/>
    <w:rsid w:val="00A16CB1"/>
    <w:rsid w:val="00A22BB4"/>
    <w:rsid w:val="00A31C36"/>
    <w:rsid w:val="00A334F7"/>
    <w:rsid w:val="00A36636"/>
    <w:rsid w:val="00A369BB"/>
    <w:rsid w:val="00A4178E"/>
    <w:rsid w:val="00A47519"/>
    <w:rsid w:val="00A67103"/>
    <w:rsid w:val="00A8776A"/>
    <w:rsid w:val="00AD52BF"/>
    <w:rsid w:val="00AD5E53"/>
    <w:rsid w:val="00AD7148"/>
    <w:rsid w:val="00AE2533"/>
    <w:rsid w:val="00AE7099"/>
    <w:rsid w:val="00AF1018"/>
    <w:rsid w:val="00AF49F7"/>
    <w:rsid w:val="00B1005C"/>
    <w:rsid w:val="00B11CE4"/>
    <w:rsid w:val="00B21F29"/>
    <w:rsid w:val="00B223F6"/>
    <w:rsid w:val="00B26004"/>
    <w:rsid w:val="00B303C9"/>
    <w:rsid w:val="00B35683"/>
    <w:rsid w:val="00B40F55"/>
    <w:rsid w:val="00B549F6"/>
    <w:rsid w:val="00B67777"/>
    <w:rsid w:val="00B77617"/>
    <w:rsid w:val="00B80E5F"/>
    <w:rsid w:val="00B82C61"/>
    <w:rsid w:val="00B82ED4"/>
    <w:rsid w:val="00BC2A3E"/>
    <w:rsid w:val="00BC7231"/>
    <w:rsid w:val="00BD6ED6"/>
    <w:rsid w:val="00BE0E2C"/>
    <w:rsid w:val="00BF0F29"/>
    <w:rsid w:val="00BF7B31"/>
    <w:rsid w:val="00BF7DD7"/>
    <w:rsid w:val="00C00B84"/>
    <w:rsid w:val="00C05FCA"/>
    <w:rsid w:val="00C133FE"/>
    <w:rsid w:val="00C13974"/>
    <w:rsid w:val="00C20496"/>
    <w:rsid w:val="00C22096"/>
    <w:rsid w:val="00C47C47"/>
    <w:rsid w:val="00C53B65"/>
    <w:rsid w:val="00C628BC"/>
    <w:rsid w:val="00C64A64"/>
    <w:rsid w:val="00C66A35"/>
    <w:rsid w:val="00C74D16"/>
    <w:rsid w:val="00C93319"/>
    <w:rsid w:val="00CA44DB"/>
    <w:rsid w:val="00CB14F3"/>
    <w:rsid w:val="00CB345F"/>
    <w:rsid w:val="00CC4676"/>
    <w:rsid w:val="00CD0319"/>
    <w:rsid w:val="00CD23AC"/>
    <w:rsid w:val="00CD249C"/>
    <w:rsid w:val="00CD2ED9"/>
    <w:rsid w:val="00CD79B0"/>
    <w:rsid w:val="00CE147A"/>
    <w:rsid w:val="00CF2A50"/>
    <w:rsid w:val="00CF3219"/>
    <w:rsid w:val="00CF59BC"/>
    <w:rsid w:val="00D010F9"/>
    <w:rsid w:val="00D01472"/>
    <w:rsid w:val="00D1037D"/>
    <w:rsid w:val="00D212A3"/>
    <w:rsid w:val="00D30400"/>
    <w:rsid w:val="00D33091"/>
    <w:rsid w:val="00D375FD"/>
    <w:rsid w:val="00D52620"/>
    <w:rsid w:val="00D55ADC"/>
    <w:rsid w:val="00D63EB3"/>
    <w:rsid w:val="00D6748E"/>
    <w:rsid w:val="00D75E2E"/>
    <w:rsid w:val="00D848E1"/>
    <w:rsid w:val="00D84D0D"/>
    <w:rsid w:val="00D872C7"/>
    <w:rsid w:val="00D903F6"/>
    <w:rsid w:val="00D90620"/>
    <w:rsid w:val="00D95472"/>
    <w:rsid w:val="00D97BC5"/>
    <w:rsid w:val="00DB63DD"/>
    <w:rsid w:val="00DC225C"/>
    <w:rsid w:val="00DC3C10"/>
    <w:rsid w:val="00DD5809"/>
    <w:rsid w:val="00DF04E8"/>
    <w:rsid w:val="00DF310E"/>
    <w:rsid w:val="00DF6471"/>
    <w:rsid w:val="00E00538"/>
    <w:rsid w:val="00E115C6"/>
    <w:rsid w:val="00E3395D"/>
    <w:rsid w:val="00E3622A"/>
    <w:rsid w:val="00E47D2A"/>
    <w:rsid w:val="00E573C3"/>
    <w:rsid w:val="00E73DA3"/>
    <w:rsid w:val="00E8026F"/>
    <w:rsid w:val="00E821C5"/>
    <w:rsid w:val="00E82E74"/>
    <w:rsid w:val="00E83318"/>
    <w:rsid w:val="00E83391"/>
    <w:rsid w:val="00E86640"/>
    <w:rsid w:val="00EA29CA"/>
    <w:rsid w:val="00EB1992"/>
    <w:rsid w:val="00EC256C"/>
    <w:rsid w:val="00EC2F83"/>
    <w:rsid w:val="00EC515B"/>
    <w:rsid w:val="00ED09C7"/>
    <w:rsid w:val="00ED1E38"/>
    <w:rsid w:val="00EE303D"/>
    <w:rsid w:val="00EE5D42"/>
    <w:rsid w:val="00EF51BC"/>
    <w:rsid w:val="00F10326"/>
    <w:rsid w:val="00F1678B"/>
    <w:rsid w:val="00F344E6"/>
    <w:rsid w:val="00F40DC9"/>
    <w:rsid w:val="00F41061"/>
    <w:rsid w:val="00F578A4"/>
    <w:rsid w:val="00F83CE2"/>
    <w:rsid w:val="00F849B0"/>
    <w:rsid w:val="00FA71FD"/>
    <w:rsid w:val="00FB0FA2"/>
    <w:rsid w:val="00FC00C7"/>
    <w:rsid w:val="00FC0E6D"/>
    <w:rsid w:val="00FC48D2"/>
    <w:rsid w:val="00FC6951"/>
    <w:rsid w:val="00FD41B1"/>
    <w:rsid w:val="00FE0A1C"/>
    <w:rsid w:val="00FE29E7"/>
    <w:rsid w:val="00FF63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5CD19"/>
  <w15:chartTrackingRefBased/>
  <w15:docId w15:val="{C6991556-16C5-4DF3-BC94-A7E4240B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A0521"/>
    <w:pPr>
      <w:spacing w:line="360" w:lineRule="auto"/>
      <w:jc w:val="both"/>
    </w:pPr>
    <w:rPr>
      <w:rFonts w:ascii="Arial" w:hAnsi="Arial"/>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E0E2C"/>
    <w:pPr>
      <w:tabs>
        <w:tab w:val="center" w:pos="4536"/>
        <w:tab w:val="right" w:pos="9072"/>
      </w:tabs>
    </w:pPr>
  </w:style>
  <w:style w:type="paragraph" w:styleId="Stopka">
    <w:name w:val="footer"/>
    <w:basedOn w:val="Normalny"/>
    <w:link w:val="StopkaZnak"/>
    <w:uiPriority w:val="99"/>
    <w:rsid w:val="00BE0E2C"/>
    <w:pPr>
      <w:tabs>
        <w:tab w:val="center" w:pos="4536"/>
        <w:tab w:val="right" w:pos="9072"/>
      </w:tabs>
    </w:pPr>
  </w:style>
  <w:style w:type="paragraph" w:customStyle="1" w:styleId="redniasiatka1akcent21">
    <w:name w:val="Średnia siatka 1 — akcent 21"/>
    <w:basedOn w:val="Normalny"/>
    <w:uiPriority w:val="34"/>
    <w:qFormat/>
    <w:rsid w:val="005844FB"/>
    <w:pPr>
      <w:spacing w:after="200" w:line="276" w:lineRule="auto"/>
      <w:ind w:left="720"/>
      <w:contextualSpacing/>
      <w:jc w:val="left"/>
    </w:pPr>
    <w:rPr>
      <w:rFonts w:ascii="Calibri" w:hAnsi="Calibri"/>
      <w:sz w:val="22"/>
      <w:szCs w:val="22"/>
    </w:rPr>
  </w:style>
  <w:style w:type="paragraph" w:customStyle="1" w:styleId="redniecieniowanie1akcent11">
    <w:name w:val="Średnie cieniowanie 1 — akcent 11"/>
    <w:uiPriority w:val="99"/>
    <w:qFormat/>
    <w:rsid w:val="00E47D2A"/>
    <w:pPr>
      <w:jc w:val="both"/>
    </w:pPr>
    <w:rPr>
      <w:rFonts w:ascii="Arial" w:hAnsi="Arial"/>
      <w:szCs w:val="24"/>
    </w:rPr>
  </w:style>
  <w:style w:type="paragraph" w:styleId="Tekstprzypisudolnego">
    <w:name w:val="footnote text"/>
    <w:basedOn w:val="Normalny"/>
    <w:link w:val="TekstprzypisudolnegoZnak"/>
    <w:uiPriority w:val="99"/>
    <w:unhideWhenUsed/>
    <w:rsid w:val="009F5F8B"/>
    <w:pPr>
      <w:spacing w:line="240" w:lineRule="auto"/>
      <w:jc w:val="left"/>
    </w:pPr>
    <w:rPr>
      <w:rFonts w:ascii="Calibri" w:eastAsia="Calibri" w:hAnsi="Calibri"/>
      <w:szCs w:val="20"/>
      <w:lang w:eastAsia="en-US"/>
    </w:rPr>
  </w:style>
  <w:style w:type="character" w:customStyle="1" w:styleId="TekstprzypisudolnegoZnak">
    <w:name w:val="Tekst przypisu dolnego Znak"/>
    <w:link w:val="Tekstprzypisudolnego"/>
    <w:uiPriority w:val="99"/>
    <w:rsid w:val="009F5F8B"/>
    <w:rPr>
      <w:rFonts w:ascii="Calibri" w:eastAsia="Calibri" w:hAnsi="Calibri" w:cs="Times New Roman"/>
      <w:lang w:eastAsia="en-US"/>
    </w:rPr>
  </w:style>
  <w:style w:type="character" w:styleId="Odwoanieprzypisudolnego">
    <w:name w:val="footnote reference"/>
    <w:uiPriority w:val="99"/>
    <w:unhideWhenUsed/>
    <w:rsid w:val="009F5F8B"/>
    <w:rPr>
      <w:vertAlign w:val="superscript"/>
    </w:rPr>
  </w:style>
  <w:style w:type="character" w:styleId="Hipercze">
    <w:name w:val="Hyperlink"/>
    <w:uiPriority w:val="99"/>
    <w:unhideWhenUsed/>
    <w:rsid w:val="009F5F8B"/>
    <w:rPr>
      <w:color w:val="0000FF"/>
      <w:u w:val="single"/>
    </w:rPr>
  </w:style>
  <w:style w:type="paragraph" w:styleId="Tekstdymka">
    <w:name w:val="Balloon Text"/>
    <w:basedOn w:val="Normalny"/>
    <w:link w:val="TekstdymkaZnak"/>
    <w:rsid w:val="00913FAB"/>
    <w:pPr>
      <w:spacing w:line="240" w:lineRule="auto"/>
    </w:pPr>
    <w:rPr>
      <w:rFonts w:ascii="Tahoma" w:hAnsi="Tahoma" w:cs="Tahoma"/>
      <w:sz w:val="16"/>
      <w:szCs w:val="16"/>
    </w:rPr>
  </w:style>
  <w:style w:type="character" w:customStyle="1" w:styleId="TekstdymkaZnak">
    <w:name w:val="Tekst dymka Znak"/>
    <w:link w:val="Tekstdymka"/>
    <w:rsid w:val="00913FAB"/>
    <w:rPr>
      <w:rFonts w:ascii="Tahoma" w:hAnsi="Tahoma" w:cs="Tahoma"/>
      <w:sz w:val="16"/>
      <w:szCs w:val="16"/>
    </w:rPr>
  </w:style>
  <w:style w:type="paragraph" w:styleId="Zwykytekst">
    <w:name w:val="Plain Text"/>
    <w:basedOn w:val="Normalny"/>
    <w:link w:val="ZwykytekstZnak"/>
    <w:unhideWhenUsed/>
    <w:rsid w:val="00F10326"/>
    <w:pPr>
      <w:spacing w:line="240" w:lineRule="auto"/>
      <w:jc w:val="left"/>
    </w:pPr>
    <w:rPr>
      <w:rFonts w:ascii="Consolas" w:eastAsia="Calibri" w:hAnsi="Consolas"/>
      <w:sz w:val="21"/>
      <w:szCs w:val="21"/>
      <w:lang w:eastAsia="en-US"/>
    </w:rPr>
  </w:style>
  <w:style w:type="character" w:customStyle="1" w:styleId="ZwykytekstZnak">
    <w:name w:val="Zwykły tekst Znak"/>
    <w:link w:val="Zwykytekst"/>
    <w:rsid w:val="00F10326"/>
    <w:rPr>
      <w:rFonts w:ascii="Consolas" w:eastAsia="Calibri" w:hAnsi="Consolas"/>
      <w:sz w:val="21"/>
      <w:szCs w:val="21"/>
      <w:lang w:eastAsia="en-US"/>
    </w:rPr>
  </w:style>
  <w:style w:type="character" w:styleId="Odwoaniedokomentarza">
    <w:name w:val="annotation reference"/>
    <w:rsid w:val="00C66A35"/>
    <w:rPr>
      <w:sz w:val="16"/>
      <w:szCs w:val="16"/>
    </w:rPr>
  </w:style>
  <w:style w:type="paragraph" w:styleId="Tekstkomentarza">
    <w:name w:val="annotation text"/>
    <w:basedOn w:val="Normalny"/>
    <w:link w:val="TekstkomentarzaZnak"/>
    <w:rsid w:val="00C66A35"/>
    <w:rPr>
      <w:szCs w:val="20"/>
    </w:rPr>
  </w:style>
  <w:style w:type="character" w:customStyle="1" w:styleId="TekstkomentarzaZnak">
    <w:name w:val="Tekst komentarza Znak"/>
    <w:link w:val="Tekstkomentarza"/>
    <w:rsid w:val="00C66A35"/>
    <w:rPr>
      <w:rFonts w:ascii="Arial" w:hAnsi="Arial"/>
    </w:rPr>
  </w:style>
  <w:style w:type="paragraph" w:styleId="Tematkomentarza">
    <w:name w:val="annotation subject"/>
    <w:basedOn w:val="Tekstkomentarza"/>
    <w:next w:val="Tekstkomentarza"/>
    <w:link w:val="TematkomentarzaZnak"/>
    <w:rsid w:val="00C66A35"/>
    <w:rPr>
      <w:b/>
      <w:bCs/>
    </w:rPr>
  </w:style>
  <w:style w:type="character" w:customStyle="1" w:styleId="TematkomentarzaZnak">
    <w:name w:val="Temat komentarza Znak"/>
    <w:link w:val="Tematkomentarza"/>
    <w:rsid w:val="00C66A35"/>
    <w:rPr>
      <w:rFonts w:ascii="Arial" w:hAnsi="Arial"/>
      <w:b/>
      <w:bCs/>
    </w:rPr>
  </w:style>
  <w:style w:type="paragraph" w:customStyle="1" w:styleId="rednialista2akcent21">
    <w:name w:val="Średnia lista 2 — akcent 21"/>
    <w:hidden/>
    <w:uiPriority w:val="99"/>
    <w:semiHidden/>
    <w:rsid w:val="00C66A35"/>
    <w:rPr>
      <w:rFonts w:ascii="Arial" w:hAnsi="Arial"/>
      <w:szCs w:val="24"/>
    </w:rPr>
  </w:style>
  <w:style w:type="paragraph" w:customStyle="1" w:styleId="Kolorowalistaakcent11">
    <w:name w:val="Kolorowa lista — akcent 11"/>
    <w:basedOn w:val="Normalny"/>
    <w:uiPriority w:val="34"/>
    <w:qFormat/>
    <w:rsid w:val="00CD2ED9"/>
    <w:pPr>
      <w:spacing w:line="240" w:lineRule="auto"/>
      <w:ind w:left="720"/>
      <w:jc w:val="left"/>
    </w:pPr>
    <w:rPr>
      <w:rFonts w:ascii="Calibri" w:eastAsia="Calibri" w:hAnsi="Calibri" w:cs="Calibri"/>
      <w:sz w:val="22"/>
      <w:szCs w:val="22"/>
      <w:lang w:eastAsia="en-US"/>
    </w:rPr>
  </w:style>
  <w:style w:type="paragraph" w:styleId="Lista2">
    <w:name w:val="List 2"/>
    <w:basedOn w:val="Normalny"/>
    <w:rsid w:val="00CD2ED9"/>
    <w:pPr>
      <w:ind w:left="566" w:hanging="283"/>
      <w:contextualSpacing/>
    </w:pPr>
  </w:style>
  <w:style w:type="paragraph" w:styleId="Zwrotgrzecznociowy">
    <w:name w:val="Salutation"/>
    <w:basedOn w:val="Normalny"/>
    <w:next w:val="Normalny"/>
    <w:link w:val="ZwrotgrzecznociowyZnak"/>
    <w:rsid w:val="00CD2ED9"/>
  </w:style>
  <w:style w:type="character" w:customStyle="1" w:styleId="ZwrotgrzecznociowyZnak">
    <w:name w:val="Zwrot grzecznościowy Znak"/>
    <w:link w:val="Zwrotgrzecznociowy"/>
    <w:rsid w:val="00CD2ED9"/>
    <w:rPr>
      <w:rFonts w:ascii="Arial" w:hAnsi="Arial"/>
      <w:szCs w:val="24"/>
    </w:rPr>
  </w:style>
  <w:style w:type="paragraph" w:styleId="Zwrotpoegnalny">
    <w:name w:val="Closing"/>
    <w:basedOn w:val="Normalny"/>
    <w:link w:val="ZwrotpoegnalnyZnak"/>
    <w:rsid w:val="00CD2ED9"/>
    <w:pPr>
      <w:ind w:left="4252"/>
    </w:pPr>
  </w:style>
  <w:style w:type="character" w:customStyle="1" w:styleId="ZwrotpoegnalnyZnak">
    <w:name w:val="Zwrot pożegnalny Znak"/>
    <w:link w:val="Zwrotpoegnalny"/>
    <w:rsid w:val="00CD2ED9"/>
    <w:rPr>
      <w:rFonts w:ascii="Arial" w:hAnsi="Arial"/>
      <w:szCs w:val="24"/>
    </w:rPr>
  </w:style>
  <w:style w:type="paragraph" w:styleId="Tekstpodstawowy">
    <w:name w:val="Body Text"/>
    <w:basedOn w:val="Normalny"/>
    <w:link w:val="TekstpodstawowyZnak"/>
    <w:rsid w:val="00CD2ED9"/>
    <w:pPr>
      <w:spacing w:after="120"/>
    </w:pPr>
  </w:style>
  <w:style w:type="character" w:customStyle="1" w:styleId="TekstpodstawowyZnak">
    <w:name w:val="Tekst podstawowy Znak"/>
    <w:link w:val="Tekstpodstawowy"/>
    <w:rsid w:val="00CD2ED9"/>
    <w:rPr>
      <w:rFonts w:ascii="Arial" w:hAnsi="Arial"/>
      <w:szCs w:val="24"/>
    </w:rPr>
  </w:style>
  <w:style w:type="paragraph" w:styleId="Tekstpodstawowywcity">
    <w:name w:val="Body Text Indent"/>
    <w:basedOn w:val="Normalny"/>
    <w:link w:val="TekstpodstawowywcityZnak"/>
    <w:rsid w:val="00CD2ED9"/>
    <w:pPr>
      <w:spacing w:after="120"/>
      <w:ind w:left="283"/>
    </w:pPr>
  </w:style>
  <w:style w:type="character" w:customStyle="1" w:styleId="TekstpodstawowywcityZnak">
    <w:name w:val="Tekst podstawowy wcięty Znak"/>
    <w:link w:val="Tekstpodstawowywcity"/>
    <w:rsid w:val="00CD2ED9"/>
    <w:rPr>
      <w:rFonts w:ascii="Arial" w:hAnsi="Arial"/>
      <w:szCs w:val="24"/>
    </w:rPr>
  </w:style>
  <w:style w:type="paragraph" w:styleId="Tekstpodstawowyzwciciem">
    <w:name w:val="Body Text First Indent"/>
    <w:basedOn w:val="Tekstpodstawowy"/>
    <w:link w:val="TekstpodstawowyzwciciemZnak"/>
    <w:rsid w:val="00CD2ED9"/>
    <w:pPr>
      <w:ind w:firstLine="210"/>
    </w:pPr>
  </w:style>
  <w:style w:type="character" w:customStyle="1" w:styleId="TekstpodstawowyzwciciemZnak">
    <w:name w:val="Tekst podstawowy z wcięciem Znak"/>
    <w:basedOn w:val="TekstpodstawowyZnak"/>
    <w:link w:val="Tekstpodstawowyzwciciem"/>
    <w:rsid w:val="00CD2ED9"/>
    <w:rPr>
      <w:rFonts w:ascii="Arial" w:hAnsi="Arial"/>
      <w:szCs w:val="24"/>
    </w:rPr>
  </w:style>
  <w:style w:type="paragraph" w:styleId="Tekstpodstawowyzwciciem2">
    <w:name w:val="Body Text First Indent 2"/>
    <w:basedOn w:val="Tekstpodstawowywcity"/>
    <w:link w:val="Tekstpodstawowyzwciciem2Znak"/>
    <w:rsid w:val="00CD2ED9"/>
    <w:pPr>
      <w:ind w:firstLine="210"/>
    </w:pPr>
  </w:style>
  <w:style w:type="character" w:customStyle="1" w:styleId="Tekstpodstawowyzwciciem2Znak">
    <w:name w:val="Tekst podstawowy z wcięciem 2 Znak"/>
    <w:basedOn w:val="TekstpodstawowywcityZnak"/>
    <w:link w:val="Tekstpodstawowyzwciciem2"/>
    <w:rsid w:val="00CD2ED9"/>
    <w:rPr>
      <w:rFonts w:ascii="Arial" w:hAnsi="Arial"/>
      <w:szCs w:val="24"/>
    </w:rPr>
  </w:style>
  <w:style w:type="character" w:customStyle="1" w:styleId="StopkaZnak">
    <w:name w:val="Stopka Znak"/>
    <w:link w:val="Stopka"/>
    <w:uiPriority w:val="99"/>
    <w:rsid w:val="002E53E1"/>
    <w:rPr>
      <w:rFonts w:ascii="Arial" w:hAnsi="Arial"/>
      <w:szCs w:val="24"/>
    </w:rPr>
  </w:style>
  <w:style w:type="character" w:customStyle="1" w:styleId="brand">
    <w:name w:val="brand"/>
    <w:rsid w:val="00B26004"/>
  </w:style>
  <w:style w:type="table" w:styleId="Tabela-Siatka">
    <w:name w:val="Table Grid"/>
    <w:basedOn w:val="Standardowy"/>
    <w:rsid w:val="00B22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523DBF"/>
    <w:rPr>
      <w:rFonts w:ascii="Arial" w:hAnsi="Arial"/>
      <w:szCs w:val="24"/>
    </w:rPr>
  </w:style>
  <w:style w:type="paragraph" w:styleId="NormalnyWeb">
    <w:name w:val="Normal (Web)"/>
    <w:basedOn w:val="Normalny"/>
    <w:uiPriority w:val="99"/>
    <w:unhideWhenUsed/>
    <w:rsid w:val="00EF51BC"/>
    <w:pPr>
      <w:spacing w:before="100" w:beforeAutospacing="1" w:after="100" w:afterAutospacing="1" w:line="240" w:lineRule="auto"/>
      <w:jc w:val="left"/>
    </w:pPr>
    <w:rPr>
      <w:rFonts w:ascii="Times New Roman" w:hAnsi="Times New Roman"/>
      <w:sz w:val="24"/>
    </w:rPr>
  </w:style>
  <w:style w:type="character" w:styleId="Pogrubienie">
    <w:name w:val="Strong"/>
    <w:basedOn w:val="Domylnaczcionkaakapitu"/>
    <w:uiPriority w:val="22"/>
    <w:qFormat/>
    <w:rsid w:val="00EF51BC"/>
    <w:rPr>
      <w:b/>
      <w:bCs/>
    </w:rPr>
  </w:style>
  <w:style w:type="character" w:styleId="Uwydatnienie">
    <w:name w:val="Emphasis"/>
    <w:basedOn w:val="Domylnaczcionkaakapitu"/>
    <w:uiPriority w:val="20"/>
    <w:qFormat/>
    <w:rsid w:val="00EF51BC"/>
    <w:rPr>
      <w:i/>
      <w:iCs/>
    </w:rPr>
  </w:style>
  <w:style w:type="character" w:styleId="Nierozpoznanawzmianka">
    <w:name w:val="Unresolved Mention"/>
    <w:basedOn w:val="Domylnaczcionkaakapitu"/>
    <w:uiPriority w:val="99"/>
    <w:semiHidden/>
    <w:unhideWhenUsed/>
    <w:rsid w:val="00871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68812">
      <w:bodyDiv w:val="1"/>
      <w:marLeft w:val="0"/>
      <w:marRight w:val="0"/>
      <w:marTop w:val="0"/>
      <w:marBottom w:val="0"/>
      <w:divBdr>
        <w:top w:val="none" w:sz="0" w:space="0" w:color="auto"/>
        <w:left w:val="none" w:sz="0" w:space="0" w:color="auto"/>
        <w:bottom w:val="none" w:sz="0" w:space="0" w:color="auto"/>
        <w:right w:val="none" w:sz="0" w:space="0" w:color="auto"/>
      </w:divBdr>
    </w:div>
    <w:div w:id="305666203">
      <w:bodyDiv w:val="1"/>
      <w:marLeft w:val="0"/>
      <w:marRight w:val="0"/>
      <w:marTop w:val="0"/>
      <w:marBottom w:val="0"/>
      <w:divBdr>
        <w:top w:val="none" w:sz="0" w:space="0" w:color="auto"/>
        <w:left w:val="none" w:sz="0" w:space="0" w:color="auto"/>
        <w:bottom w:val="none" w:sz="0" w:space="0" w:color="auto"/>
        <w:right w:val="none" w:sz="0" w:space="0" w:color="auto"/>
      </w:divBdr>
    </w:div>
    <w:div w:id="473984828">
      <w:bodyDiv w:val="1"/>
      <w:marLeft w:val="0"/>
      <w:marRight w:val="0"/>
      <w:marTop w:val="0"/>
      <w:marBottom w:val="0"/>
      <w:divBdr>
        <w:top w:val="none" w:sz="0" w:space="0" w:color="auto"/>
        <w:left w:val="none" w:sz="0" w:space="0" w:color="auto"/>
        <w:bottom w:val="none" w:sz="0" w:space="0" w:color="auto"/>
        <w:right w:val="none" w:sz="0" w:space="0" w:color="auto"/>
      </w:divBdr>
    </w:div>
    <w:div w:id="862397751">
      <w:bodyDiv w:val="1"/>
      <w:marLeft w:val="0"/>
      <w:marRight w:val="0"/>
      <w:marTop w:val="0"/>
      <w:marBottom w:val="0"/>
      <w:divBdr>
        <w:top w:val="none" w:sz="0" w:space="0" w:color="auto"/>
        <w:left w:val="none" w:sz="0" w:space="0" w:color="auto"/>
        <w:bottom w:val="none" w:sz="0" w:space="0" w:color="auto"/>
        <w:right w:val="none" w:sz="0" w:space="0" w:color="auto"/>
      </w:divBdr>
    </w:div>
    <w:div w:id="1005401294">
      <w:bodyDiv w:val="1"/>
      <w:marLeft w:val="0"/>
      <w:marRight w:val="0"/>
      <w:marTop w:val="0"/>
      <w:marBottom w:val="0"/>
      <w:divBdr>
        <w:top w:val="none" w:sz="0" w:space="0" w:color="auto"/>
        <w:left w:val="none" w:sz="0" w:space="0" w:color="auto"/>
        <w:bottom w:val="none" w:sz="0" w:space="0" w:color="auto"/>
        <w:right w:val="none" w:sz="0" w:space="0" w:color="auto"/>
      </w:divBdr>
    </w:div>
    <w:div w:id="1273781922">
      <w:bodyDiv w:val="1"/>
      <w:marLeft w:val="0"/>
      <w:marRight w:val="0"/>
      <w:marTop w:val="0"/>
      <w:marBottom w:val="0"/>
      <w:divBdr>
        <w:top w:val="none" w:sz="0" w:space="0" w:color="auto"/>
        <w:left w:val="none" w:sz="0" w:space="0" w:color="auto"/>
        <w:bottom w:val="none" w:sz="0" w:space="0" w:color="auto"/>
        <w:right w:val="none" w:sz="0" w:space="0" w:color="auto"/>
      </w:divBdr>
    </w:div>
    <w:div w:id="1506288685">
      <w:bodyDiv w:val="1"/>
      <w:marLeft w:val="0"/>
      <w:marRight w:val="0"/>
      <w:marTop w:val="0"/>
      <w:marBottom w:val="0"/>
      <w:divBdr>
        <w:top w:val="none" w:sz="0" w:space="0" w:color="auto"/>
        <w:left w:val="none" w:sz="0" w:space="0" w:color="auto"/>
        <w:bottom w:val="none" w:sz="0" w:space="0" w:color="auto"/>
        <w:right w:val="none" w:sz="0" w:space="0" w:color="auto"/>
      </w:divBdr>
    </w:div>
    <w:div w:id="1652515607">
      <w:bodyDiv w:val="1"/>
      <w:marLeft w:val="0"/>
      <w:marRight w:val="0"/>
      <w:marTop w:val="0"/>
      <w:marBottom w:val="0"/>
      <w:divBdr>
        <w:top w:val="none" w:sz="0" w:space="0" w:color="auto"/>
        <w:left w:val="none" w:sz="0" w:space="0" w:color="auto"/>
        <w:bottom w:val="none" w:sz="0" w:space="0" w:color="auto"/>
        <w:right w:val="none" w:sz="0" w:space="0" w:color="auto"/>
      </w:divBdr>
    </w:div>
    <w:div w:id="1661079346">
      <w:bodyDiv w:val="1"/>
      <w:marLeft w:val="0"/>
      <w:marRight w:val="0"/>
      <w:marTop w:val="0"/>
      <w:marBottom w:val="0"/>
      <w:divBdr>
        <w:top w:val="none" w:sz="0" w:space="0" w:color="auto"/>
        <w:left w:val="none" w:sz="0" w:space="0" w:color="auto"/>
        <w:bottom w:val="none" w:sz="0" w:space="0" w:color="auto"/>
        <w:right w:val="none" w:sz="0" w:space="0" w:color="auto"/>
      </w:divBdr>
    </w:div>
    <w:div w:id="1908033468">
      <w:bodyDiv w:val="1"/>
      <w:marLeft w:val="0"/>
      <w:marRight w:val="0"/>
      <w:marTop w:val="0"/>
      <w:marBottom w:val="0"/>
      <w:divBdr>
        <w:top w:val="none" w:sz="0" w:space="0" w:color="auto"/>
        <w:left w:val="none" w:sz="0" w:space="0" w:color="auto"/>
        <w:bottom w:val="none" w:sz="0" w:space="0" w:color="auto"/>
        <w:right w:val="none" w:sz="0" w:space="0" w:color="auto"/>
      </w:divBdr>
    </w:div>
    <w:div w:id="1981959799">
      <w:bodyDiv w:val="1"/>
      <w:marLeft w:val="0"/>
      <w:marRight w:val="0"/>
      <w:marTop w:val="0"/>
      <w:marBottom w:val="0"/>
      <w:divBdr>
        <w:top w:val="none" w:sz="0" w:space="0" w:color="auto"/>
        <w:left w:val="none" w:sz="0" w:space="0" w:color="auto"/>
        <w:bottom w:val="none" w:sz="0" w:space="0" w:color="auto"/>
        <w:right w:val="none" w:sz="0" w:space="0" w:color="auto"/>
      </w:divBdr>
    </w:div>
    <w:div w:id="208641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gapv4.eu/p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gnieszka.golabek@infarma.p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C61E08BDE0922499C402CCD8960BEBA" ma:contentTypeVersion="18" ma:contentTypeDescription="Utwórz nowy dokument." ma:contentTypeScope="" ma:versionID="3146f11f0c29bddd47756910671bef01">
  <xsd:schema xmlns:xsd="http://www.w3.org/2001/XMLSchema" xmlns:xs="http://www.w3.org/2001/XMLSchema" xmlns:p="http://schemas.microsoft.com/office/2006/metadata/properties" xmlns:ns2="28514c33-91dc-4c97-ac20-2a583a7261dd" xmlns:ns3="408c9692-8832-49c4-b90f-81225ff21b65" targetNamespace="http://schemas.microsoft.com/office/2006/metadata/properties" ma:root="true" ma:fieldsID="69d9216fb57e4a30474ec7bff769fc6b" ns2:_="" ns3:_="">
    <xsd:import namespace="28514c33-91dc-4c97-ac20-2a583a7261dd"/>
    <xsd:import namespace="408c9692-8832-49c4-b90f-81225ff21b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14c33-91dc-4c97-ac20-2a583a72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tan zatwierdzenia" ma:internalName="Stan_x0020_zatwierdzenia">
      <xsd:simpleType>
        <xsd:restriction base="dms:Text"/>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6da6aaa5-771f-48d8-b32e-b5112a0761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c9692-8832-49c4-b90f-81225ff21b65"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cf0be1d-d569-40aa-ad70-6eb128bbca68}" ma:internalName="TaxCatchAll" ma:showField="CatchAllData" ma:web="408c9692-8832-49c4-b90f-81225ff21b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28514c33-91dc-4c97-ac20-2a583a7261dd" xsi:nil="true"/>
    <TaxCatchAll xmlns="408c9692-8832-49c4-b90f-81225ff21b65" xsi:nil="true"/>
    <lcf76f155ced4ddcb4097134ff3c332f xmlns="28514c33-91dc-4c97-ac20-2a583a7261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43FD75-3DB0-4479-90E3-EEB109096000}">
  <ds:schemaRefs>
    <ds:schemaRef ds:uri="http://schemas.microsoft.com/sharepoint/v3/contenttype/forms"/>
  </ds:schemaRefs>
</ds:datastoreItem>
</file>

<file path=customXml/itemProps2.xml><?xml version="1.0" encoding="utf-8"?>
<ds:datastoreItem xmlns:ds="http://schemas.openxmlformats.org/officeDocument/2006/customXml" ds:itemID="{542A4752-0061-4193-A250-8E992AFA7973}">
  <ds:schemaRefs>
    <ds:schemaRef ds:uri="http://schemas.microsoft.com/office/2006/metadata/longProperties"/>
  </ds:schemaRefs>
</ds:datastoreItem>
</file>

<file path=customXml/itemProps3.xml><?xml version="1.0" encoding="utf-8"?>
<ds:datastoreItem xmlns:ds="http://schemas.openxmlformats.org/officeDocument/2006/customXml" ds:itemID="{4EBD7A53-1D99-4900-9B7A-9B933DE83DD9}">
  <ds:schemaRefs>
    <ds:schemaRef ds:uri="http://schemas.openxmlformats.org/officeDocument/2006/bibliography"/>
  </ds:schemaRefs>
</ds:datastoreItem>
</file>

<file path=customXml/itemProps4.xml><?xml version="1.0" encoding="utf-8"?>
<ds:datastoreItem xmlns:ds="http://schemas.openxmlformats.org/officeDocument/2006/customXml" ds:itemID="{D2BE0F02-6CB9-47CE-9220-1E1DC8598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14c33-91dc-4c97-ac20-2a583a7261dd"/>
    <ds:schemaRef ds:uri="408c9692-8832-49c4-b90f-81225ff21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2904D1-D0D4-427A-AE8C-ECEBC4FCD9F3}">
  <ds:schemaRefs>
    <ds:schemaRef ds:uri="http://schemas.microsoft.com/office/2006/metadata/properties"/>
    <ds:schemaRef ds:uri="http://schemas.microsoft.com/office/infopath/2007/PartnerControls"/>
    <ds:schemaRef ds:uri="28514c33-91dc-4c97-ac20-2a583a7261dd"/>
    <ds:schemaRef ds:uri="408c9692-8832-49c4-b90f-81225ff21b65"/>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827</Words>
  <Characters>5376</Characters>
  <Application>Microsoft Office Word</Application>
  <DocSecurity>4</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Johnson &amp; Johnson</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Kowalski</dc:creator>
  <cp:keywords/>
  <cp:lastModifiedBy>Magdalena Romanowicz</cp:lastModifiedBy>
  <cp:revision>2</cp:revision>
  <cp:lastPrinted>2023-04-19T09:41:00Z</cp:lastPrinted>
  <dcterms:created xsi:type="dcterms:W3CDTF">2023-04-28T08:09:00Z</dcterms:created>
  <dcterms:modified xsi:type="dcterms:W3CDTF">2023-04-28T08:09:00Z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Anna Kacprzyk</vt:lpwstr>
  </property>
  <property fmtid="{D5CDD505-2E9C-101B-9397-08002B2CF9AE}" pid="3" name="Order">
    <vt:r8>2160200</vt:r8>
  </property>
  <property fmtid="{D5CDD505-2E9C-101B-9397-08002B2CF9AE}" pid="4" name="display_urn:schemas-microsoft-com:office:office#Author">
    <vt:lpwstr>Anna Kacprzyk</vt:lpwstr>
  </property>
  <property fmtid="{D5CDD505-2E9C-101B-9397-08002B2CF9AE}" pid="5" name="ContentTypeId">
    <vt:lpwstr>0x0101004C61E08BDE0922499C402CCD8960BEBA</vt:lpwstr>
  </property>
  <property fmtid="{D5CDD505-2E9C-101B-9397-08002B2CF9AE}" pid="6" name="MediaServiceImageTags">
    <vt:lpwstr/>
  </property>
</Properties>
</file>