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FB6" w:rsidRPr="00E27CC6" w:rsidRDefault="00D1517A" w:rsidP="00D1517A">
      <w:pPr>
        <w:jc w:val="left"/>
        <w:rPr>
          <w:rFonts w:asciiTheme="minorHAnsi" w:hAnsiTheme="minorHAnsi" w:cstheme="minorHAnsi"/>
          <w:sz w:val="24"/>
        </w:rPr>
      </w:pPr>
      <w:r w:rsidRPr="00E27CC6">
        <w:rPr>
          <w:rFonts w:asciiTheme="minorHAnsi" w:hAnsiTheme="minorHAnsi" w:cstheme="minorHAnsi"/>
          <w:sz w:val="24"/>
        </w:rPr>
        <w:t>Informacja prasowa</w:t>
      </w:r>
      <w:r w:rsidRPr="00E27CC6">
        <w:rPr>
          <w:rFonts w:asciiTheme="minorHAnsi" w:hAnsiTheme="minorHAnsi" w:cstheme="minorHAnsi"/>
          <w:sz w:val="24"/>
        </w:rPr>
        <w:tab/>
      </w:r>
      <w:r w:rsidRPr="00E27CC6">
        <w:rPr>
          <w:rFonts w:asciiTheme="minorHAnsi" w:hAnsiTheme="minorHAnsi" w:cstheme="minorHAnsi"/>
          <w:sz w:val="24"/>
        </w:rPr>
        <w:tab/>
      </w:r>
      <w:r w:rsidRPr="00E27CC6">
        <w:rPr>
          <w:rFonts w:asciiTheme="minorHAnsi" w:hAnsiTheme="minorHAnsi" w:cstheme="minorHAnsi"/>
          <w:sz w:val="24"/>
        </w:rPr>
        <w:tab/>
      </w:r>
      <w:r w:rsidRPr="00E27CC6">
        <w:rPr>
          <w:rFonts w:asciiTheme="minorHAnsi" w:hAnsiTheme="minorHAnsi" w:cstheme="minorHAnsi"/>
          <w:sz w:val="24"/>
        </w:rPr>
        <w:tab/>
      </w:r>
      <w:r w:rsidRPr="00E27CC6">
        <w:rPr>
          <w:rFonts w:asciiTheme="minorHAnsi" w:hAnsiTheme="minorHAnsi" w:cstheme="minorHAnsi"/>
          <w:sz w:val="24"/>
        </w:rPr>
        <w:tab/>
      </w:r>
      <w:r w:rsidRPr="00E27CC6">
        <w:rPr>
          <w:rFonts w:asciiTheme="minorHAnsi" w:hAnsiTheme="minorHAnsi" w:cstheme="minorHAnsi"/>
          <w:sz w:val="24"/>
        </w:rPr>
        <w:tab/>
      </w:r>
      <w:r w:rsidRPr="00E27CC6">
        <w:rPr>
          <w:rFonts w:asciiTheme="minorHAnsi" w:hAnsiTheme="minorHAnsi" w:cstheme="minorHAnsi"/>
          <w:sz w:val="24"/>
        </w:rPr>
        <w:tab/>
      </w:r>
      <w:r w:rsidR="005D3C0B">
        <w:rPr>
          <w:rFonts w:asciiTheme="minorHAnsi" w:hAnsiTheme="minorHAnsi" w:cstheme="minorHAnsi"/>
          <w:sz w:val="24"/>
        </w:rPr>
        <w:t xml:space="preserve">       Warszawa, </w:t>
      </w:r>
      <w:r w:rsidR="00E27CC6" w:rsidRPr="00E27CC6">
        <w:rPr>
          <w:rFonts w:asciiTheme="minorHAnsi" w:hAnsiTheme="minorHAnsi" w:cstheme="minorHAnsi"/>
          <w:sz w:val="24"/>
        </w:rPr>
        <w:t>3 lipca</w:t>
      </w:r>
      <w:r w:rsidRPr="00E27CC6">
        <w:rPr>
          <w:rFonts w:asciiTheme="minorHAnsi" w:hAnsiTheme="minorHAnsi" w:cstheme="minorHAnsi"/>
          <w:sz w:val="24"/>
        </w:rPr>
        <w:t xml:space="preserve"> 2017</w:t>
      </w:r>
    </w:p>
    <w:p w:rsidR="00D1517A" w:rsidRPr="008245CA" w:rsidRDefault="00D1517A" w:rsidP="00D1517A">
      <w:pPr>
        <w:jc w:val="left"/>
        <w:rPr>
          <w:rFonts w:asciiTheme="minorHAnsi" w:hAnsiTheme="minorHAnsi" w:cstheme="minorHAnsi"/>
          <w:b/>
          <w:sz w:val="24"/>
        </w:rPr>
      </w:pPr>
    </w:p>
    <w:p w:rsidR="004B1089" w:rsidRPr="004B1089" w:rsidRDefault="004B1089" w:rsidP="00D1517A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B1089">
        <w:rPr>
          <w:rFonts w:asciiTheme="minorHAnsi" w:hAnsiTheme="minorHAnsi" w:cstheme="minorHAnsi"/>
          <w:b/>
          <w:sz w:val="28"/>
          <w:szCs w:val="28"/>
        </w:rPr>
        <w:t xml:space="preserve">Światowy trend przejrzystości </w:t>
      </w:r>
      <w:r w:rsidR="00D06A6C">
        <w:rPr>
          <w:rFonts w:asciiTheme="minorHAnsi" w:hAnsiTheme="minorHAnsi" w:cstheme="minorHAnsi"/>
          <w:b/>
          <w:sz w:val="28"/>
          <w:szCs w:val="28"/>
        </w:rPr>
        <w:t>odpowiedzią</w:t>
      </w:r>
      <w:r w:rsidRPr="004B1089">
        <w:rPr>
          <w:rFonts w:asciiTheme="minorHAnsi" w:hAnsiTheme="minorHAnsi" w:cstheme="minorHAnsi"/>
          <w:b/>
          <w:sz w:val="28"/>
          <w:szCs w:val="28"/>
        </w:rPr>
        <w:t xml:space="preserve"> na oczekiwania społeczne</w:t>
      </w:r>
    </w:p>
    <w:p w:rsidR="00D1517A" w:rsidRPr="004B1089" w:rsidRDefault="00D1517A" w:rsidP="00D1517A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B1089">
        <w:rPr>
          <w:rFonts w:asciiTheme="minorHAnsi" w:hAnsiTheme="minorHAnsi" w:cstheme="minorHAnsi"/>
          <w:b/>
          <w:sz w:val="26"/>
          <w:szCs w:val="26"/>
        </w:rPr>
        <w:t xml:space="preserve">INFARMA </w:t>
      </w:r>
      <w:r w:rsidR="004B1089" w:rsidRPr="004B1089">
        <w:rPr>
          <w:rFonts w:asciiTheme="minorHAnsi" w:hAnsiTheme="minorHAnsi" w:cstheme="minorHAnsi"/>
          <w:b/>
          <w:sz w:val="26"/>
          <w:szCs w:val="26"/>
        </w:rPr>
        <w:t xml:space="preserve">po raz kolejny opublikowała </w:t>
      </w:r>
      <w:r w:rsidR="00D06A6C">
        <w:rPr>
          <w:rFonts w:asciiTheme="minorHAnsi" w:hAnsiTheme="minorHAnsi" w:cstheme="minorHAnsi"/>
          <w:b/>
          <w:sz w:val="26"/>
          <w:szCs w:val="26"/>
        </w:rPr>
        <w:t>dane dotyczące</w:t>
      </w:r>
      <w:r w:rsidRPr="004B1089">
        <w:rPr>
          <w:rFonts w:asciiTheme="minorHAnsi" w:hAnsiTheme="minorHAnsi" w:cstheme="minorHAnsi"/>
          <w:b/>
          <w:sz w:val="26"/>
          <w:szCs w:val="26"/>
        </w:rPr>
        <w:t xml:space="preserve"> współpracy firm farmaceutycznych z </w:t>
      </w:r>
      <w:r w:rsidR="004B1089">
        <w:rPr>
          <w:rFonts w:asciiTheme="minorHAnsi" w:hAnsiTheme="minorHAnsi" w:cstheme="minorHAnsi"/>
          <w:b/>
          <w:sz w:val="26"/>
          <w:szCs w:val="26"/>
        </w:rPr>
        <w:t>przedstawicielami zawodów medycznych</w:t>
      </w:r>
    </w:p>
    <w:p w:rsidR="00D1517A" w:rsidRPr="008245CA" w:rsidRDefault="004B1089" w:rsidP="00D1517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27CC6" w:rsidRPr="00880EE3" w:rsidRDefault="00D06A6C" w:rsidP="00E27CC6">
      <w:pPr>
        <w:spacing w:after="120" w:line="276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W terminie</w:t>
      </w:r>
      <w:r w:rsidRPr="00880EE3">
        <w:rPr>
          <w:rFonts w:asciiTheme="minorHAnsi" w:hAnsiTheme="minorHAnsi" w:cstheme="minorHAnsi"/>
          <w:b/>
          <w:sz w:val="24"/>
        </w:rPr>
        <w:t xml:space="preserve"> </w:t>
      </w:r>
      <w:r w:rsidR="004B1089" w:rsidRPr="00880EE3">
        <w:rPr>
          <w:rFonts w:asciiTheme="minorHAnsi" w:hAnsiTheme="minorHAnsi" w:cstheme="minorHAnsi"/>
          <w:b/>
          <w:sz w:val="24"/>
        </w:rPr>
        <w:t>27-30 czerwca</w:t>
      </w:r>
      <w:r w:rsidR="00813FB6" w:rsidRPr="00880EE3">
        <w:rPr>
          <w:rFonts w:asciiTheme="minorHAnsi" w:hAnsiTheme="minorHAnsi" w:cstheme="minorHAnsi"/>
          <w:b/>
          <w:sz w:val="24"/>
        </w:rPr>
        <w:t xml:space="preserve"> br.</w:t>
      </w:r>
      <w:r w:rsidR="004B1089" w:rsidRPr="00880EE3">
        <w:rPr>
          <w:rFonts w:asciiTheme="minorHAnsi" w:hAnsiTheme="minorHAnsi" w:cstheme="minorHAnsi"/>
          <w:b/>
          <w:sz w:val="24"/>
        </w:rPr>
        <w:t>, podobnie jak w ubiegłym roku,</w:t>
      </w:r>
      <w:r w:rsidR="00813FB6" w:rsidRPr="00880EE3">
        <w:rPr>
          <w:rFonts w:asciiTheme="minorHAnsi" w:hAnsiTheme="minorHAnsi" w:cstheme="minorHAnsi"/>
          <w:b/>
          <w:sz w:val="24"/>
        </w:rPr>
        <w:t xml:space="preserve"> firmy sygnatariusze Kodeksu Przejrzystości opublik</w:t>
      </w:r>
      <w:r w:rsidR="00E27CC6" w:rsidRPr="00880EE3">
        <w:rPr>
          <w:rFonts w:asciiTheme="minorHAnsi" w:hAnsiTheme="minorHAnsi" w:cstheme="minorHAnsi"/>
          <w:b/>
          <w:sz w:val="24"/>
        </w:rPr>
        <w:t>owały</w:t>
      </w:r>
      <w:r w:rsidR="00813FB6" w:rsidRPr="00880EE3">
        <w:rPr>
          <w:rFonts w:asciiTheme="minorHAnsi" w:hAnsiTheme="minorHAnsi" w:cstheme="minorHAnsi"/>
          <w:b/>
          <w:sz w:val="24"/>
        </w:rPr>
        <w:t xml:space="preserve"> dane dotyczące wartości i zakresu współpracy z przedstawicielami zawodów medycznych</w:t>
      </w:r>
      <w:r w:rsidR="00E27CC6" w:rsidRPr="00880EE3">
        <w:rPr>
          <w:rFonts w:asciiTheme="minorHAnsi" w:hAnsiTheme="minorHAnsi" w:cstheme="minorHAnsi"/>
          <w:b/>
          <w:sz w:val="24"/>
        </w:rPr>
        <w:t>, w tym lekarzami, farmaceutami</w:t>
      </w:r>
      <w:r w:rsidR="00815316">
        <w:rPr>
          <w:rFonts w:asciiTheme="minorHAnsi" w:hAnsiTheme="minorHAnsi" w:cstheme="minorHAnsi"/>
          <w:b/>
          <w:sz w:val="24"/>
        </w:rPr>
        <w:t xml:space="preserve">, </w:t>
      </w:r>
      <w:r w:rsidR="00E27CC6" w:rsidRPr="00880EE3">
        <w:rPr>
          <w:rFonts w:asciiTheme="minorHAnsi" w:hAnsiTheme="minorHAnsi" w:cstheme="minorHAnsi"/>
          <w:b/>
          <w:sz w:val="24"/>
        </w:rPr>
        <w:t>pielęgniarkami</w:t>
      </w:r>
      <w:r w:rsidR="00815316">
        <w:rPr>
          <w:rFonts w:asciiTheme="minorHAnsi" w:hAnsiTheme="minorHAnsi" w:cstheme="minorHAnsi"/>
          <w:b/>
          <w:sz w:val="24"/>
        </w:rPr>
        <w:t xml:space="preserve"> i położnymi</w:t>
      </w:r>
      <w:r w:rsidR="00E27CC6" w:rsidRPr="00880EE3">
        <w:rPr>
          <w:rFonts w:asciiTheme="minorHAnsi" w:hAnsiTheme="minorHAnsi" w:cstheme="minorHAnsi"/>
          <w:b/>
          <w:sz w:val="24"/>
        </w:rPr>
        <w:t>, a także</w:t>
      </w:r>
      <w:r w:rsidR="00813FB6" w:rsidRPr="00880EE3">
        <w:rPr>
          <w:rFonts w:asciiTheme="minorHAnsi" w:hAnsiTheme="minorHAnsi" w:cstheme="minorHAnsi"/>
          <w:b/>
          <w:sz w:val="24"/>
        </w:rPr>
        <w:t xml:space="preserve"> organizacjami ochrony zdrowia </w:t>
      </w:r>
      <w:r w:rsidR="00D1517A" w:rsidRPr="00880EE3">
        <w:rPr>
          <w:rFonts w:asciiTheme="minorHAnsi" w:hAnsiTheme="minorHAnsi" w:cstheme="minorHAnsi"/>
          <w:b/>
          <w:sz w:val="24"/>
        </w:rPr>
        <w:t xml:space="preserve">za rok </w:t>
      </w:r>
      <w:r w:rsidR="00813FB6" w:rsidRPr="00880EE3">
        <w:rPr>
          <w:rFonts w:asciiTheme="minorHAnsi" w:hAnsiTheme="minorHAnsi" w:cstheme="minorHAnsi"/>
          <w:b/>
          <w:sz w:val="24"/>
        </w:rPr>
        <w:t>2016.</w:t>
      </w:r>
      <w:r w:rsidR="009C095A" w:rsidRPr="00880EE3">
        <w:rPr>
          <w:rFonts w:asciiTheme="minorHAnsi" w:hAnsiTheme="minorHAnsi" w:cstheme="minorHAnsi"/>
          <w:b/>
          <w:sz w:val="24"/>
        </w:rPr>
        <w:t xml:space="preserve"> </w:t>
      </w:r>
      <w:r w:rsidR="00880EE3" w:rsidRPr="00880EE3">
        <w:rPr>
          <w:rFonts w:asciiTheme="minorHAnsi" w:hAnsiTheme="minorHAnsi" w:cstheme="minorHAnsi"/>
          <w:b/>
          <w:sz w:val="24"/>
        </w:rPr>
        <w:t xml:space="preserve">Podsumowanie oraz </w:t>
      </w:r>
      <w:r w:rsidR="00F50224">
        <w:rPr>
          <w:rFonts w:asciiTheme="minorHAnsi" w:hAnsiTheme="minorHAnsi" w:cstheme="minorHAnsi"/>
          <w:b/>
          <w:sz w:val="24"/>
        </w:rPr>
        <w:t>odnośniki do wszystkich raportów firm</w:t>
      </w:r>
      <w:r w:rsidR="00880EE3" w:rsidRPr="00880EE3">
        <w:rPr>
          <w:rFonts w:asciiTheme="minorHAnsi" w:hAnsiTheme="minorHAnsi" w:cstheme="minorHAnsi"/>
          <w:b/>
          <w:sz w:val="24"/>
        </w:rPr>
        <w:t xml:space="preserve">, zaprezentowane zostały na stronie internetowej </w:t>
      </w:r>
      <w:hyperlink r:id="rId8" w:history="1">
        <w:r w:rsidR="00880EE3" w:rsidRPr="00880EE3">
          <w:rPr>
            <w:rStyle w:val="Hipercze"/>
            <w:rFonts w:asciiTheme="minorHAnsi" w:hAnsiTheme="minorHAnsi" w:cstheme="minorHAnsi"/>
            <w:b/>
            <w:sz w:val="24"/>
          </w:rPr>
          <w:t>www.kodeksprzejrzystosci.pl</w:t>
        </w:r>
      </w:hyperlink>
      <w:r w:rsidR="00880EE3" w:rsidRPr="00880EE3">
        <w:rPr>
          <w:rFonts w:asciiTheme="minorHAnsi" w:hAnsiTheme="minorHAnsi" w:cstheme="minorHAnsi"/>
          <w:b/>
          <w:sz w:val="24"/>
        </w:rPr>
        <w:t>.</w:t>
      </w:r>
    </w:p>
    <w:p w:rsidR="00E27CC6" w:rsidRPr="00E27CC6" w:rsidRDefault="00E27CC6" w:rsidP="00880EE3">
      <w:pPr>
        <w:spacing w:after="120" w:line="276" w:lineRule="auto"/>
        <w:rPr>
          <w:rFonts w:asciiTheme="minorHAnsi" w:hAnsiTheme="minorHAnsi" w:cstheme="minorHAnsi"/>
          <w:sz w:val="24"/>
        </w:rPr>
      </w:pPr>
      <w:r w:rsidRPr="00E27CC6">
        <w:rPr>
          <w:rFonts w:asciiTheme="minorHAnsi" w:hAnsiTheme="minorHAnsi" w:cstheme="minorHAnsi"/>
          <w:sz w:val="24"/>
        </w:rPr>
        <w:t>Celem Kodeksu</w:t>
      </w:r>
      <w:r w:rsidR="00880EE3">
        <w:rPr>
          <w:rFonts w:asciiTheme="minorHAnsi" w:hAnsiTheme="minorHAnsi" w:cstheme="minorHAnsi"/>
          <w:sz w:val="24"/>
        </w:rPr>
        <w:t xml:space="preserve"> Przejrzystości</w:t>
      </w:r>
      <w:r w:rsidRPr="00E27CC6">
        <w:rPr>
          <w:rFonts w:asciiTheme="minorHAnsi" w:hAnsiTheme="minorHAnsi" w:cstheme="minorHAnsi"/>
          <w:sz w:val="24"/>
        </w:rPr>
        <w:t xml:space="preserve"> jest ustanowienie standardów przejrzystości współpracy i zwiększenie zaufania między wszystkimi uczestnikami systemu ochrony zdrowia. Kodeks umożliwia przedstawienie opinii publicznej ważnej roli, jaką stanowi współpraca środowiska medycznego z innowacyjnym przemysłem farmaceutycznym. Beneficjentami publikowanych danych są przede wszystkim pacjenci, którzy dzięki zrozumieniu zakresu i wartości współpracy pomiędzy branżą farmaceutyczną a przedstawicielami zawodów medycznych mogą czuć się bezpieczniej i pewniej.</w:t>
      </w:r>
    </w:p>
    <w:p w:rsidR="00E27CC6" w:rsidRDefault="00815316" w:rsidP="00880EE3">
      <w:pPr>
        <w:spacing w:after="120"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 porównaniu z ubiegłym rokiem blisko </w:t>
      </w:r>
      <w:r w:rsidR="000F4D53">
        <w:rPr>
          <w:rFonts w:asciiTheme="minorHAnsi" w:hAnsiTheme="minorHAnsi" w:cstheme="minorHAnsi"/>
          <w:sz w:val="24"/>
        </w:rPr>
        <w:t xml:space="preserve">o </w:t>
      </w:r>
      <w:bookmarkStart w:id="0" w:name="_GoBack"/>
      <w:bookmarkEnd w:id="0"/>
      <w:r>
        <w:rPr>
          <w:rFonts w:asciiTheme="minorHAnsi" w:hAnsiTheme="minorHAnsi" w:cstheme="minorHAnsi"/>
          <w:sz w:val="24"/>
        </w:rPr>
        <w:t xml:space="preserve">1600 </w:t>
      </w:r>
      <w:r w:rsidRPr="00815316">
        <w:rPr>
          <w:rFonts w:asciiTheme="minorHAnsi" w:hAnsiTheme="minorHAnsi" w:cstheme="minorHAnsi"/>
          <w:sz w:val="24"/>
        </w:rPr>
        <w:t>przedstawicieli zawodów medycznych</w:t>
      </w:r>
      <w:r w:rsidR="000F4D53">
        <w:rPr>
          <w:rFonts w:asciiTheme="minorHAnsi" w:hAnsiTheme="minorHAnsi" w:cstheme="minorHAnsi"/>
          <w:sz w:val="24"/>
        </w:rPr>
        <w:t xml:space="preserve"> </w:t>
      </w:r>
      <w:r w:rsidR="000F4D53">
        <w:rPr>
          <w:rFonts w:asciiTheme="minorHAnsi" w:hAnsiTheme="minorHAnsi" w:cstheme="minorHAnsi"/>
          <w:sz w:val="24"/>
        </w:rPr>
        <w:t>więcej</w:t>
      </w:r>
      <w:r w:rsidRPr="00815316">
        <w:rPr>
          <w:rFonts w:asciiTheme="minorHAnsi" w:hAnsiTheme="minorHAnsi" w:cstheme="minorHAnsi"/>
          <w:sz w:val="24"/>
        </w:rPr>
        <w:t xml:space="preserve"> wyraziło zgodę na publikację danych. Odsetek zgód dla przedstawicieli zawodów medycznych </w:t>
      </w:r>
      <w:r>
        <w:rPr>
          <w:rFonts w:asciiTheme="minorHAnsi" w:hAnsiTheme="minorHAnsi" w:cstheme="minorHAnsi"/>
          <w:sz w:val="24"/>
        </w:rPr>
        <w:t>głównie lekarzy, pielęgniarek, położnych i farmaceutów</w:t>
      </w:r>
      <w:r w:rsidRPr="00815316">
        <w:rPr>
          <w:rFonts w:asciiTheme="minorHAnsi" w:hAnsiTheme="minorHAnsi" w:cstheme="minorHAnsi"/>
          <w:sz w:val="24"/>
        </w:rPr>
        <w:t xml:space="preserve"> wyniósł</w:t>
      </w:r>
      <w:r w:rsidR="000F4D53">
        <w:rPr>
          <w:rFonts w:asciiTheme="minorHAnsi" w:hAnsiTheme="minorHAnsi" w:cstheme="minorHAnsi"/>
          <w:sz w:val="24"/>
        </w:rPr>
        <w:t xml:space="preserve"> </w:t>
      </w:r>
      <w:r w:rsidRPr="00815316">
        <w:rPr>
          <w:rFonts w:asciiTheme="minorHAnsi" w:hAnsiTheme="minorHAnsi" w:cstheme="minorHAnsi"/>
          <w:sz w:val="24"/>
        </w:rPr>
        <w:t>23%</w:t>
      </w:r>
      <w:r w:rsidR="000F4D53">
        <w:rPr>
          <w:rFonts w:asciiTheme="minorHAnsi" w:hAnsiTheme="minorHAnsi" w:cstheme="minorHAnsi"/>
          <w:sz w:val="24"/>
        </w:rPr>
        <w:t xml:space="preserve"> (dane za 2016 rok)</w:t>
      </w:r>
      <w:r w:rsidRPr="00815316">
        <w:rPr>
          <w:rFonts w:asciiTheme="minorHAnsi" w:hAnsiTheme="minorHAnsi" w:cstheme="minorHAnsi"/>
          <w:sz w:val="24"/>
        </w:rPr>
        <w:t xml:space="preserve">.   </w:t>
      </w:r>
      <w:r w:rsidR="003A4B23">
        <w:rPr>
          <w:rFonts w:asciiTheme="minorHAnsi" w:hAnsiTheme="minorHAnsi" w:cstheme="minorHAnsi"/>
          <w:sz w:val="24"/>
        </w:rPr>
        <w:t>Ś</w:t>
      </w:r>
      <w:r w:rsidR="00B335B4" w:rsidRPr="00E27CC6">
        <w:rPr>
          <w:rFonts w:asciiTheme="minorHAnsi" w:hAnsiTheme="minorHAnsi" w:cstheme="minorHAnsi"/>
          <w:sz w:val="24"/>
        </w:rPr>
        <w:t>wiadczenia na rzecz przedstawicieli zawodów medycznych</w:t>
      </w:r>
      <w:r w:rsidR="003A4B23">
        <w:rPr>
          <w:rFonts w:asciiTheme="minorHAnsi" w:hAnsiTheme="minorHAnsi" w:cstheme="minorHAnsi"/>
          <w:sz w:val="24"/>
        </w:rPr>
        <w:t>, którzy nie wyrazili indywidualnych zgód na publikację danych,</w:t>
      </w:r>
      <w:r w:rsidR="00B335B4" w:rsidRPr="00E27CC6">
        <w:rPr>
          <w:rFonts w:asciiTheme="minorHAnsi" w:hAnsiTheme="minorHAnsi" w:cstheme="minorHAnsi"/>
          <w:sz w:val="24"/>
        </w:rPr>
        <w:t xml:space="preserve"> ujęte są w zestawieniach zbiorczych.</w:t>
      </w:r>
      <w:r w:rsidR="00E27CC6" w:rsidRPr="00E27CC6">
        <w:rPr>
          <w:rFonts w:asciiTheme="minorHAnsi" w:hAnsiTheme="minorHAnsi" w:cstheme="minorHAnsi"/>
          <w:sz w:val="24"/>
        </w:rPr>
        <w:t xml:space="preserve"> </w:t>
      </w:r>
    </w:p>
    <w:p w:rsidR="00F53EBB" w:rsidRDefault="00E27CC6" w:rsidP="00F53EBB">
      <w:pPr>
        <w:spacing w:after="120" w:line="276" w:lineRule="auto"/>
        <w:rPr>
          <w:rFonts w:asciiTheme="minorHAnsi" w:hAnsiTheme="minorHAnsi" w:cstheme="minorHAnsi"/>
          <w:sz w:val="24"/>
        </w:rPr>
      </w:pPr>
      <w:r w:rsidRPr="00E27CC6">
        <w:rPr>
          <w:rFonts w:asciiTheme="minorHAnsi" w:hAnsiTheme="minorHAnsi" w:cstheme="minorHAnsi"/>
          <w:sz w:val="24"/>
        </w:rPr>
        <w:t xml:space="preserve">Kodeks jest jednym z elementów na drodze innowacyjnych firm farmaceutycznych ku </w:t>
      </w:r>
      <w:r w:rsidR="00FB738A">
        <w:rPr>
          <w:rFonts w:asciiTheme="minorHAnsi" w:hAnsiTheme="minorHAnsi" w:cstheme="minorHAnsi"/>
          <w:sz w:val="24"/>
        </w:rPr>
        <w:t xml:space="preserve"> przejrzystości </w:t>
      </w:r>
      <w:r w:rsidR="00F53EBB">
        <w:rPr>
          <w:rFonts w:asciiTheme="minorHAnsi" w:hAnsiTheme="minorHAnsi" w:cstheme="minorHAnsi"/>
          <w:sz w:val="24"/>
        </w:rPr>
        <w:t>w</w:t>
      </w:r>
      <w:r w:rsidR="00F53EBB" w:rsidRPr="00F53EBB">
        <w:rPr>
          <w:rFonts w:asciiTheme="minorHAnsi" w:hAnsiTheme="minorHAnsi" w:cstheme="minorHAnsi"/>
          <w:sz w:val="24"/>
        </w:rPr>
        <w:t xml:space="preserve"> tak wrażliwym obszarze, jakim jest ochrona</w:t>
      </w:r>
      <w:r w:rsidR="00F53EBB">
        <w:rPr>
          <w:rFonts w:asciiTheme="minorHAnsi" w:hAnsiTheme="minorHAnsi" w:cstheme="minorHAnsi"/>
          <w:sz w:val="24"/>
        </w:rPr>
        <w:t xml:space="preserve"> </w:t>
      </w:r>
      <w:r w:rsidR="00F53EBB" w:rsidRPr="00F53EBB">
        <w:rPr>
          <w:rFonts w:asciiTheme="minorHAnsi" w:hAnsiTheme="minorHAnsi" w:cstheme="minorHAnsi"/>
          <w:sz w:val="24"/>
        </w:rPr>
        <w:t>zdrowia.</w:t>
      </w:r>
      <w:r w:rsidR="00971C83">
        <w:rPr>
          <w:rFonts w:asciiTheme="minorHAnsi" w:hAnsiTheme="minorHAnsi" w:cstheme="minorHAnsi"/>
          <w:sz w:val="24"/>
        </w:rPr>
        <w:t xml:space="preserve"> </w:t>
      </w:r>
      <w:r w:rsidR="00971C83" w:rsidRPr="00E27CC6">
        <w:rPr>
          <w:rFonts w:asciiTheme="minorHAnsi" w:hAnsiTheme="minorHAnsi" w:cstheme="minorHAnsi"/>
          <w:sz w:val="24"/>
        </w:rPr>
        <w:t>Realizacji założeń Kodeksu Przejrzystości towarzyszy dialog ze wszystkimi stronami,</w:t>
      </w:r>
      <w:r w:rsidR="003A4B23">
        <w:rPr>
          <w:rFonts w:asciiTheme="minorHAnsi" w:hAnsiTheme="minorHAnsi" w:cstheme="minorHAnsi"/>
          <w:sz w:val="24"/>
        </w:rPr>
        <w:t xml:space="preserve"> których dotyczy Kodeks,</w:t>
      </w:r>
      <w:r w:rsidR="00971C83" w:rsidRPr="00E27CC6">
        <w:rPr>
          <w:rFonts w:asciiTheme="minorHAnsi" w:hAnsiTheme="minorHAnsi" w:cstheme="minorHAnsi"/>
          <w:sz w:val="24"/>
        </w:rPr>
        <w:t xml:space="preserve"> </w:t>
      </w:r>
      <w:r w:rsidR="00F53EBB" w:rsidRPr="00F53EBB">
        <w:rPr>
          <w:rFonts w:asciiTheme="minorHAnsi" w:hAnsiTheme="minorHAnsi" w:cstheme="minorHAnsi"/>
          <w:sz w:val="24"/>
        </w:rPr>
        <w:t>tym bardziej że wszystkim przyświeca jeden wspólny cel</w:t>
      </w:r>
      <w:r w:rsidR="00FB738A">
        <w:rPr>
          <w:rFonts w:asciiTheme="minorHAnsi" w:hAnsiTheme="minorHAnsi" w:cstheme="minorHAnsi"/>
          <w:sz w:val="24"/>
        </w:rPr>
        <w:t xml:space="preserve"> </w:t>
      </w:r>
      <w:r w:rsidR="00F53EBB" w:rsidRPr="00F53EBB">
        <w:rPr>
          <w:rFonts w:asciiTheme="minorHAnsi" w:hAnsiTheme="minorHAnsi" w:cstheme="minorHAnsi"/>
          <w:sz w:val="24"/>
        </w:rPr>
        <w:t xml:space="preserve">– podnoszenie standardów etycznych i przejrzystości w systemie ochrony zdrowia. </w:t>
      </w:r>
      <w:r w:rsidR="00F53EBB">
        <w:rPr>
          <w:rFonts w:asciiTheme="minorHAnsi" w:hAnsiTheme="minorHAnsi" w:cstheme="minorHAnsi"/>
          <w:sz w:val="24"/>
        </w:rPr>
        <w:t>Przedstawiciele zawodów medycznych mają również swoje kodeksy etyczne, które wyznaczają standardy współpracy.</w:t>
      </w:r>
    </w:p>
    <w:p w:rsidR="00880EE3" w:rsidRPr="00E27CC6" w:rsidRDefault="00880EE3" w:rsidP="00880EE3">
      <w:pPr>
        <w:spacing w:after="120" w:line="276" w:lineRule="auto"/>
        <w:rPr>
          <w:rFonts w:asciiTheme="minorHAnsi" w:hAnsiTheme="minorHAnsi" w:cstheme="minorHAnsi"/>
          <w:sz w:val="24"/>
        </w:rPr>
      </w:pPr>
      <w:r w:rsidRPr="004B1089">
        <w:rPr>
          <w:rFonts w:asciiTheme="minorHAnsi" w:hAnsiTheme="minorHAnsi" w:cstheme="minorHAnsi"/>
          <w:i/>
          <w:sz w:val="24"/>
        </w:rPr>
        <w:t>Kodeks Przejrzystości to inicjatywa, którą wdrożyliśmy dwa lata temu, a której popularyzację postrzegam jako proces rozłożony na lata. Zwiększanie poziomu zgód indywidulanych</w:t>
      </w:r>
      <w:r>
        <w:rPr>
          <w:rFonts w:asciiTheme="minorHAnsi" w:hAnsiTheme="minorHAnsi" w:cstheme="minorHAnsi"/>
          <w:i/>
          <w:sz w:val="24"/>
        </w:rPr>
        <w:t xml:space="preserve"> wśród przedstawicieli zawodów medycznych</w:t>
      </w:r>
      <w:r w:rsidRPr="004B1089">
        <w:rPr>
          <w:rFonts w:asciiTheme="minorHAnsi" w:hAnsiTheme="minorHAnsi" w:cstheme="minorHAnsi"/>
          <w:i/>
          <w:sz w:val="24"/>
        </w:rPr>
        <w:t xml:space="preserve"> wymaga akceptacji i </w:t>
      </w:r>
      <w:r w:rsidR="00971C83">
        <w:rPr>
          <w:rFonts w:asciiTheme="minorHAnsi" w:hAnsiTheme="minorHAnsi" w:cstheme="minorHAnsi"/>
          <w:i/>
          <w:sz w:val="24"/>
        </w:rPr>
        <w:t>dialogu ze</w:t>
      </w:r>
      <w:r w:rsidR="00971C83" w:rsidRPr="004B1089">
        <w:rPr>
          <w:rFonts w:asciiTheme="minorHAnsi" w:hAnsiTheme="minorHAnsi" w:cstheme="minorHAnsi"/>
          <w:i/>
          <w:sz w:val="24"/>
        </w:rPr>
        <w:t xml:space="preserve"> </w:t>
      </w:r>
      <w:r w:rsidRPr="004B1089">
        <w:rPr>
          <w:rFonts w:asciiTheme="minorHAnsi" w:hAnsiTheme="minorHAnsi" w:cstheme="minorHAnsi"/>
          <w:i/>
          <w:sz w:val="24"/>
        </w:rPr>
        <w:t>wszystki</w:t>
      </w:r>
      <w:r w:rsidR="00971C83">
        <w:rPr>
          <w:rFonts w:asciiTheme="minorHAnsi" w:hAnsiTheme="minorHAnsi" w:cstheme="minorHAnsi"/>
          <w:i/>
          <w:sz w:val="24"/>
        </w:rPr>
        <w:t>mi</w:t>
      </w:r>
      <w:r w:rsidRPr="004B1089">
        <w:rPr>
          <w:rFonts w:asciiTheme="minorHAnsi" w:hAnsiTheme="minorHAnsi" w:cstheme="minorHAnsi"/>
          <w:i/>
          <w:sz w:val="24"/>
        </w:rPr>
        <w:t xml:space="preserve"> stron</w:t>
      </w:r>
      <w:r w:rsidR="00FB738A">
        <w:rPr>
          <w:rFonts w:asciiTheme="minorHAnsi" w:hAnsiTheme="minorHAnsi" w:cstheme="minorHAnsi"/>
          <w:i/>
          <w:sz w:val="24"/>
        </w:rPr>
        <w:t>ami</w:t>
      </w:r>
      <w:r w:rsidRPr="004B1089">
        <w:rPr>
          <w:rFonts w:asciiTheme="minorHAnsi" w:hAnsiTheme="minorHAnsi" w:cstheme="minorHAnsi"/>
          <w:i/>
          <w:sz w:val="24"/>
        </w:rPr>
        <w:t>, i na tym skupiamy się w naszej codziennej pracy.</w:t>
      </w:r>
      <w:r>
        <w:rPr>
          <w:rFonts w:asciiTheme="minorHAnsi" w:hAnsiTheme="minorHAnsi" w:cstheme="minorHAnsi"/>
          <w:i/>
          <w:sz w:val="24"/>
        </w:rPr>
        <w:t xml:space="preserve"> –</w:t>
      </w:r>
      <w:r w:rsidRPr="00880EE3">
        <w:rPr>
          <w:rFonts w:asciiTheme="minorHAnsi" w:hAnsiTheme="minorHAnsi" w:cstheme="minorHAnsi"/>
          <w:sz w:val="24"/>
        </w:rPr>
        <w:t xml:space="preserve"> tłumaczy</w:t>
      </w:r>
      <w:r>
        <w:rPr>
          <w:rFonts w:asciiTheme="minorHAnsi" w:hAnsiTheme="minorHAnsi" w:cstheme="minorHAnsi"/>
          <w:i/>
          <w:sz w:val="24"/>
        </w:rPr>
        <w:t xml:space="preserve"> </w:t>
      </w:r>
      <w:r w:rsidRPr="004B1089">
        <w:rPr>
          <w:rFonts w:asciiTheme="minorHAnsi" w:hAnsiTheme="minorHAnsi" w:cstheme="minorHAnsi"/>
          <w:sz w:val="24"/>
        </w:rPr>
        <w:t>Bogna Cichowska-Duma, dyrektor generalna INFRAMY</w:t>
      </w:r>
      <w:r>
        <w:rPr>
          <w:rFonts w:asciiTheme="minorHAnsi" w:hAnsiTheme="minorHAnsi" w:cstheme="minorHAnsi"/>
          <w:sz w:val="24"/>
        </w:rPr>
        <w:t>.</w:t>
      </w:r>
    </w:p>
    <w:p w:rsidR="00880EE3" w:rsidRPr="003A4B23" w:rsidRDefault="00E27CC6" w:rsidP="00E27CC6">
      <w:pPr>
        <w:spacing w:after="120" w:line="276" w:lineRule="auto"/>
        <w:rPr>
          <w:rFonts w:asciiTheme="minorHAnsi" w:hAnsiTheme="minorHAnsi" w:cstheme="minorHAnsi"/>
          <w:sz w:val="24"/>
        </w:rPr>
      </w:pPr>
      <w:r w:rsidRPr="00E27CC6">
        <w:rPr>
          <w:rFonts w:asciiTheme="minorHAnsi" w:hAnsiTheme="minorHAnsi" w:cstheme="minorHAnsi"/>
          <w:sz w:val="24"/>
        </w:rPr>
        <w:lastRenderedPageBreak/>
        <w:t>Kodeks Przejrzystości jest projektem długofalowym, który ma stanowić trwały element współpracy branży farmaceutycznej z przedstawicielami zawodów medycznych. Wpisuje się on w światowy trend transparentności, który jest odpowiedzią na oczekiwania społeczne</w:t>
      </w:r>
      <w:r w:rsidR="00971C83">
        <w:rPr>
          <w:rFonts w:asciiTheme="minorHAnsi" w:hAnsiTheme="minorHAnsi" w:cstheme="minorHAnsi"/>
          <w:sz w:val="24"/>
        </w:rPr>
        <w:t xml:space="preserve"> nie tylko w obszarze ochrony zdrowia</w:t>
      </w:r>
      <w:r w:rsidRPr="00E27CC6">
        <w:rPr>
          <w:rFonts w:asciiTheme="minorHAnsi" w:hAnsiTheme="minorHAnsi" w:cstheme="minorHAnsi"/>
          <w:sz w:val="24"/>
        </w:rPr>
        <w:t>.</w:t>
      </w:r>
    </w:p>
    <w:p w:rsidR="00813FB6" w:rsidRPr="00E27CC6" w:rsidRDefault="00E27CC6" w:rsidP="00880EE3">
      <w:pPr>
        <w:spacing w:after="120" w:line="276" w:lineRule="auto"/>
        <w:rPr>
          <w:rFonts w:asciiTheme="minorHAnsi" w:hAnsiTheme="minorHAnsi" w:cstheme="minorHAnsi"/>
          <w:b/>
          <w:sz w:val="24"/>
        </w:rPr>
      </w:pPr>
      <w:r w:rsidRPr="00E27CC6">
        <w:rPr>
          <w:rFonts w:asciiTheme="minorHAnsi" w:hAnsiTheme="minorHAnsi" w:cstheme="minorHAnsi"/>
          <w:b/>
          <w:sz w:val="24"/>
        </w:rPr>
        <w:t>Po co współpracują?</w:t>
      </w:r>
    </w:p>
    <w:p w:rsidR="00D1517A" w:rsidRPr="004B1089" w:rsidRDefault="00FC44DE" w:rsidP="00880EE3">
      <w:pPr>
        <w:spacing w:after="120" w:line="276" w:lineRule="auto"/>
        <w:rPr>
          <w:rFonts w:asciiTheme="minorHAnsi" w:hAnsiTheme="minorHAnsi" w:cstheme="minorHAnsi"/>
          <w:sz w:val="24"/>
        </w:rPr>
      </w:pPr>
      <w:r w:rsidRPr="004B1089">
        <w:rPr>
          <w:rFonts w:asciiTheme="minorHAnsi" w:hAnsiTheme="minorHAnsi" w:cstheme="minorHAnsi"/>
          <w:sz w:val="24"/>
        </w:rPr>
        <w:t>Merytoryczna w</w:t>
      </w:r>
      <w:r w:rsidR="009C095A" w:rsidRPr="004B1089">
        <w:rPr>
          <w:rFonts w:asciiTheme="minorHAnsi" w:hAnsiTheme="minorHAnsi" w:cstheme="minorHAnsi"/>
          <w:sz w:val="24"/>
        </w:rPr>
        <w:t xml:space="preserve">spółpraca </w:t>
      </w:r>
      <w:r w:rsidRPr="004B1089">
        <w:rPr>
          <w:rFonts w:asciiTheme="minorHAnsi" w:hAnsiTheme="minorHAnsi" w:cstheme="minorHAnsi"/>
          <w:sz w:val="24"/>
        </w:rPr>
        <w:t xml:space="preserve">oparta o </w:t>
      </w:r>
      <w:r w:rsidR="00971C83">
        <w:rPr>
          <w:rFonts w:asciiTheme="minorHAnsi" w:hAnsiTheme="minorHAnsi" w:cstheme="minorHAnsi"/>
          <w:sz w:val="24"/>
        </w:rPr>
        <w:t>najwyższe standardy</w:t>
      </w:r>
      <w:r w:rsidR="00971C83" w:rsidRPr="004B1089">
        <w:rPr>
          <w:rFonts w:asciiTheme="minorHAnsi" w:hAnsiTheme="minorHAnsi" w:cstheme="minorHAnsi"/>
          <w:sz w:val="24"/>
        </w:rPr>
        <w:t xml:space="preserve"> </w:t>
      </w:r>
      <w:r w:rsidRPr="004B1089">
        <w:rPr>
          <w:rFonts w:asciiTheme="minorHAnsi" w:hAnsiTheme="minorHAnsi" w:cstheme="minorHAnsi"/>
          <w:sz w:val="24"/>
        </w:rPr>
        <w:t xml:space="preserve">etyki i przejrzystości </w:t>
      </w:r>
      <w:r w:rsidR="009C095A" w:rsidRPr="004B1089">
        <w:rPr>
          <w:rFonts w:asciiTheme="minorHAnsi" w:hAnsiTheme="minorHAnsi" w:cstheme="minorHAnsi"/>
          <w:sz w:val="24"/>
        </w:rPr>
        <w:t>pomiędzy przemysłem farmaceutycznym, a przedstawicielami zawodów medycznych jest niezbędna, bo to właśnie dzięki niej następuje rozwój medycyny i powstają skuteczne, nowe leki. Społeczeństwo ma prawo wiedzieć, na czym owa współpraca polega, a także jaki jest jej wymiar finansowy.</w:t>
      </w:r>
      <w:r w:rsidR="009C095A" w:rsidRPr="004B1089">
        <w:rPr>
          <w:rFonts w:asciiTheme="minorHAnsi" w:hAnsiTheme="minorHAnsi" w:cstheme="minorHAnsi"/>
          <w:b/>
          <w:sz w:val="24"/>
        </w:rPr>
        <w:t xml:space="preserve"> </w:t>
      </w:r>
      <w:r w:rsidR="009C095A" w:rsidRPr="004B1089">
        <w:rPr>
          <w:rFonts w:asciiTheme="minorHAnsi" w:hAnsiTheme="minorHAnsi" w:cstheme="minorHAnsi"/>
          <w:sz w:val="24"/>
        </w:rPr>
        <w:t>Udostępnione</w:t>
      </w:r>
      <w:r w:rsidR="00813FB6" w:rsidRPr="004B1089">
        <w:rPr>
          <w:rFonts w:asciiTheme="minorHAnsi" w:hAnsiTheme="minorHAnsi" w:cstheme="minorHAnsi"/>
          <w:sz w:val="24"/>
        </w:rPr>
        <w:t xml:space="preserve"> przez firmy</w:t>
      </w:r>
      <w:r w:rsidR="00B335B4" w:rsidRPr="004B1089">
        <w:rPr>
          <w:rFonts w:asciiTheme="minorHAnsi" w:hAnsiTheme="minorHAnsi" w:cstheme="minorHAnsi"/>
          <w:sz w:val="24"/>
        </w:rPr>
        <w:t xml:space="preserve"> raporty pozwa</w:t>
      </w:r>
      <w:r w:rsidR="009C095A" w:rsidRPr="004B1089">
        <w:rPr>
          <w:rFonts w:asciiTheme="minorHAnsi" w:hAnsiTheme="minorHAnsi" w:cstheme="minorHAnsi"/>
          <w:sz w:val="24"/>
        </w:rPr>
        <w:t>l</w:t>
      </w:r>
      <w:r w:rsidR="00B335B4" w:rsidRPr="004B1089">
        <w:rPr>
          <w:rFonts w:asciiTheme="minorHAnsi" w:hAnsiTheme="minorHAnsi" w:cstheme="minorHAnsi"/>
          <w:sz w:val="24"/>
        </w:rPr>
        <w:t>aj</w:t>
      </w:r>
      <w:r w:rsidR="009C095A" w:rsidRPr="004B1089">
        <w:rPr>
          <w:rFonts w:asciiTheme="minorHAnsi" w:hAnsiTheme="minorHAnsi" w:cstheme="minorHAnsi"/>
          <w:sz w:val="24"/>
        </w:rPr>
        <w:t>ą opinii publicznej</w:t>
      </w:r>
      <w:r w:rsidR="00813FB6" w:rsidRPr="004B1089">
        <w:rPr>
          <w:rFonts w:asciiTheme="minorHAnsi" w:hAnsiTheme="minorHAnsi" w:cstheme="minorHAnsi"/>
          <w:sz w:val="24"/>
        </w:rPr>
        <w:t xml:space="preserve"> poznać zakres oraz wartość współpracy między innowacyjnymi firmami farmaceutycznymi a środowiskiem medycznym.</w:t>
      </w:r>
      <w:r w:rsidR="00D1517A" w:rsidRPr="004B1089">
        <w:rPr>
          <w:rFonts w:asciiTheme="minorHAnsi" w:hAnsiTheme="minorHAnsi" w:cstheme="minorHAnsi"/>
          <w:sz w:val="24"/>
        </w:rPr>
        <w:t xml:space="preserve"> Publikowane są m.in. koszty związane z udziałem lekarzy w różnego rodzaju wydarzeniach naukowych, wysokość świadczeń związanych ze sponsoringiem wydarzeń naukowych oraz działalnością badawczo-rozwojową. </w:t>
      </w:r>
    </w:p>
    <w:p w:rsidR="008245CA" w:rsidRPr="004B1089" w:rsidRDefault="00367324" w:rsidP="00880EE3">
      <w:pPr>
        <w:spacing w:after="120" w:line="276" w:lineRule="auto"/>
        <w:rPr>
          <w:rFonts w:asciiTheme="minorHAnsi" w:hAnsiTheme="minorHAnsi" w:cstheme="minorHAnsi"/>
          <w:sz w:val="24"/>
        </w:rPr>
      </w:pPr>
      <w:r w:rsidRPr="004B1089">
        <w:rPr>
          <w:rFonts w:asciiTheme="minorHAnsi" w:hAnsiTheme="minorHAnsi" w:cstheme="minorHAnsi"/>
          <w:sz w:val="24"/>
        </w:rPr>
        <w:t xml:space="preserve">- </w:t>
      </w:r>
      <w:r w:rsidR="00D1517A" w:rsidRPr="004B1089">
        <w:rPr>
          <w:rFonts w:asciiTheme="minorHAnsi" w:hAnsiTheme="minorHAnsi" w:cstheme="minorHAnsi"/>
          <w:i/>
          <w:sz w:val="24"/>
        </w:rPr>
        <w:t>W</w:t>
      </w:r>
      <w:r w:rsidRPr="004B1089">
        <w:rPr>
          <w:rFonts w:asciiTheme="minorHAnsi" w:hAnsiTheme="minorHAnsi" w:cstheme="minorHAnsi"/>
          <w:i/>
          <w:sz w:val="24"/>
        </w:rPr>
        <w:t xml:space="preserve">spółpraca </w:t>
      </w:r>
      <w:r w:rsidR="00D1517A" w:rsidRPr="004B1089">
        <w:rPr>
          <w:rFonts w:asciiTheme="minorHAnsi" w:hAnsiTheme="minorHAnsi" w:cstheme="minorHAnsi"/>
          <w:i/>
          <w:sz w:val="24"/>
        </w:rPr>
        <w:t xml:space="preserve">branży </w:t>
      </w:r>
      <w:r w:rsidRPr="004B1089">
        <w:rPr>
          <w:rFonts w:asciiTheme="minorHAnsi" w:hAnsiTheme="minorHAnsi" w:cstheme="minorHAnsi"/>
          <w:i/>
          <w:sz w:val="24"/>
        </w:rPr>
        <w:t>farmaceutycznej</w:t>
      </w:r>
      <w:r w:rsidR="00D1517A" w:rsidRPr="004B1089">
        <w:rPr>
          <w:rFonts w:asciiTheme="minorHAnsi" w:hAnsiTheme="minorHAnsi" w:cstheme="minorHAnsi"/>
          <w:i/>
          <w:sz w:val="24"/>
        </w:rPr>
        <w:t xml:space="preserve"> ze środowiskiem medycznym </w:t>
      </w:r>
      <w:r w:rsidRPr="004B1089">
        <w:rPr>
          <w:rFonts w:asciiTheme="minorHAnsi" w:hAnsiTheme="minorHAnsi" w:cstheme="minorHAnsi"/>
          <w:i/>
          <w:sz w:val="24"/>
        </w:rPr>
        <w:t>jest konieczna. Bez nie</w:t>
      </w:r>
      <w:r w:rsidR="008245CA" w:rsidRPr="004B1089">
        <w:rPr>
          <w:rFonts w:asciiTheme="minorHAnsi" w:hAnsiTheme="minorHAnsi" w:cstheme="minorHAnsi"/>
          <w:i/>
          <w:sz w:val="24"/>
        </w:rPr>
        <w:t>j</w:t>
      </w:r>
      <w:r w:rsidRPr="004B1089">
        <w:rPr>
          <w:rFonts w:asciiTheme="minorHAnsi" w:hAnsiTheme="minorHAnsi" w:cstheme="minorHAnsi"/>
          <w:i/>
          <w:sz w:val="24"/>
        </w:rPr>
        <w:t xml:space="preserve"> </w:t>
      </w:r>
      <w:r w:rsidR="008245CA" w:rsidRPr="004B1089">
        <w:rPr>
          <w:rFonts w:asciiTheme="minorHAnsi" w:hAnsiTheme="minorHAnsi" w:cstheme="minorHAnsi"/>
          <w:i/>
          <w:sz w:val="24"/>
        </w:rPr>
        <w:t>nie byłby możliwy</w:t>
      </w:r>
      <w:r w:rsidRPr="004B1089">
        <w:rPr>
          <w:rFonts w:asciiTheme="minorHAnsi" w:hAnsiTheme="minorHAnsi" w:cstheme="minorHAnsi"/>
          <w:i/>
          <w:sz w:val="24"/>
        </w:rPr>
        <w:t xml:space="preserve">  </w:t>
      </w:r>
      <w:r w:rsidR="008245CA" w:rsidRPr="004B1089">
        <w:rPr>
          <w:rFonts w:asciiTheme="minorHAnsi" w:hAnsiTheme="minorHAnsi" w:cstheme="minorHAnsi"/>
          <w:i/>
          <w:sz w:val="24"/>
        </w:rPr>
        <w:t xml:space="preserve">rozwój </w:t>
      </w:r>
      <w:r w:rsidRPr="004B1089">
        <w:rPr>
          <w:rFonts w:asciiTheme="minorHAnsi" w:hAnsiTheme="minorHAnsi" w:cstheme="minorHAnsi"/>
          <w:i/>
          <w:sz w:val="24"/>
        </w:rPr>
        <w:t>nowoczesnych terapii, na które czekają tysiące pacjentów w Polsce</w:t>
      </w:r>
      <w:r w:rsidRPr="004B1089">
        <w:rPr>
          <w:rFonts w:asciiTheme="minorHAnsi" w:hAnsiTheme="minorHAnsi" w:cstheme="minorHAnsi"/>
          <w:sz w:val="24"/>
        </w:rPr>
        <w:t xml:space="preserve"> – mówi Bogna Cichowska-Duma, dyrektor generalna INFRAMY. </w:t>
      </w:r>
      <w:r w:rsidRPr="004B1089">
        <w:rPr>
          <w:rFonts w:asciiTheme="minorHAnsi" w:hAnsiTheme="minorHAnsi" w:cstheme="minorHAnsi"/>
          <w:i/>
          <w:sz w:val="24"/>
        </w:rPr>
        <w:t xml:space="preserve">Zależy nam na budowaniu wzajemnego zaufania pomiędzy przemysłem </w:t>
      </w:r>
      <w:r w:rsidR="008245CA" w:rsidRPr="004B1089">
        <w:rPr>
          <w:rFonts w:asciiTheme="minorHAnsi" w:hAnsiTheme="minorHAnsi" w:cstheme="minorHAnsi"/>
          <w:i/>
          <w:sz w:val="24"/>
        </w:rPr>
        <w:t>farmaceutycznym</w:t>
      </w:r>
      <w:r w:rsidRPr="004B1089">
        <w:rPr>
          <w:rFonts w:asciiTheme="minorHAnsi" w:hAnsiTheme="minorHAnsi" w:cstheme="minorHAnsi"/>
          <w:i/>
          <w:sz w:val="24"/>
        </w:rPr>
        <w:t xml:space="preserve">, </w:t>
      </w:r>
      <w:r w:rsidR="008245CA" w:rsidRPr="004B1089">
        <w:rPr>
          <w:rFonts w:asciiTheme="minorHAnsi" w:hAnsiTheme="minorHAnsi" w:cstheme="minorHAnsi"/>
          <w:i/>
          <w:sz w:val="24"/>
        </w:rPr>
        <w:t>przedstawicielami zawodów medycznych i pacjentami, dlatego chcemy, aby</w:t>
      </w:r>
      <w:r w:rsidRPr="004B1089">
        <w:rPr>
          <w:rFonts w:asciiTheme="minorHAnsi" w:hAnsiTheme="minorHAnsi" w:cstheme="minorHAnsi"/>
          <w:i/>
          <w:sz w:val="24"/>
        </w:rPr>
        <w:t xml:space="preserve"> zasady </w:t>
      </w:r>
      <w:r w:rsidR="008245CA" w:rsidRPr="004B1089">
        <w:rPr>
          <w:rFonts w:asciiTheme="minorHAnsi" w:hAnsiTheme="minorHAnsi" w:cstheme="minorHAnsi"/>
          <w:i/>
          <w:sz w:val="24"/>
        </w:rPr>
        <w:t xml:space="preserve">tej współpracy </w:t>
      </w:r>
      <w:r w:rsidRPr="004B1089">
        <w:rPr>
          <w:rFonts w:asciiTheme="minorHAnsi" w:hAnsiTheme="minorHAnsi" w:cstheme="minorHAnsi"/>
          <w:i/>
          <w:sz w:val="24"/>
        </w:rPr>
        <w:t>były</w:t>
      </w:r>
      <w:r w:rsidR="008245CA" w:rsidRPr="004B1089">
        <w:rPr>
          <w:rFonts w:asciiTheme="minorHAnsi" w:hAnsiTheme="minorHAnsi" w:cstheme="minorHAnsi"/>
          <w:i/>
          <w:sz w:val="24"/>
        </w:rPr>
        <w:t xml:space="preserve"> </w:t>
      </w:r>
      <w:r w:rsidR="00971C83">
        <w:rPr>
          <w:rFonts w:asciiTheme="minorHAnsi" w:hAnsiTheme="minorHAnsi" w:cstheme="minorHAnsi"/>
          <w:i/>
          <w:sz w:val="24"/>
        </w:rPr>
        <w:t>przejrzyste</w:t>
      </w:r>
      <w:r w:rsidRPr="004B1089">
        <w:rPr>
          <w:rFonts w:asciiTheme="minorHAnsi" w:hAnsiTheme="minorHAnsi" w:cstheme="minorHAnsi"/>
          <w:i/>
          <w:sz w:val="24"/>
        </w:rPr>
        <w:t>, a</w:t>
      </w:r>
      <w:r w:rsidR="00D1517A" w:rsidRPr="004B1089">
        <w:rPr>
          <w:rFonts w:asciiTheme="minorHAnsi" w:hAnsiTheme="minorHAnsi" w:cstheme="minorHAnsi"/>
          <w:i/>
          <w:sz w:val="24"/>
        </w:rPr>
        <w:t xml:space="preserve"> społeczeństwo</w:t>
      </w:r>
      <w:r w:rsidRPr="004B1089">
        <w:rPr>
          <w:rFonts w:asciiTheme="minorHAnsi" w:hAnsiTheme="minorHAnsi" w:cstheme="minorHAnsi"/>
          <w:i/>
          <w:sz w:val="24"/>
        </w:rPr>
        <w:t xml:space="preserve"> widziało jaki jest jej zakres </w:t>
      </w:r>
      <w:r w:rsidR="00D1517A" w:rsidRPr="004B1089">
        <w:rPr>
          <w:rFonts w:asciiTheme="minorHAnsi" w:hAnsiTheme="minorHAnsi" w:cstheme="minorHAnsi"/>
          <w:i/>
          <w:sz w:val="24"/>
        </w:rPr>
        <w:t xml:space="preserve">zarówno w wymiarze finansowym, jak i niefinansowym. </w:t>
      </w:r>
    </w:p>
    <w:p w:rsidR="00CF5DCA" w:rsidRDefault="00D1517A" w:rsidP="00880EE3">
      <w:pPr>
        <w:spacing w:after="120" w:line="276" w:lineRule="auto"/>
        <w:rPr>
          <w:rFonts w:asciiTheme="minorHAnsi" w:hAnsiTheme="minorHAnsi" w:cstheme="minorHAnsi"/>
          <w:sz w:val="24"/>
        </w:rPr>
      </w:pPr>
      <w:r w:rsidRPr="004B1089">
        <w:rPr>
          <w:rFonts w:asciiTheme="minorHAnsi" w:hAnsiTheme="minorHAnsi" w:cstheme="minorHAnsi"/>
          <w:sz w:val="24"/>
        </w:rPr>
        <w:t>Kodeks P</w:t>
      </w:r>
      <w:r w:rsidR="00813FB6" w:rsidRPr="004B1089">
        <w:rPr>
          <w:rFonts w:asciiTheme="minorHAnsi" w:hAnsiTheme="minorHAnsi" w:cstheme="minorHAnsi"/>
          <w:sz w:val="24"/>
        </w:rPr>
        <w:t xml:space="preserve">rzejrzystości jest częścią </w:t>
      </w:r>
      <w:r w:rsidRPr="004B1089">
        <w:rPr>
          <w:rFonts w:asciiTheme="minorHAnsi" w:hAnsiTheme="minorHAnsi" w:cstheme="minorHAnsi"/>
          <w:sz w:val="24"/>
        </w:rPr>
        <w:t xml:space="preserve">europejskiego projektu, który </w:t>
      </w:r>
      <w:r w:rsidR="00F72F24" w:rsidRPr="004B1089">
        <w:rPr>
          <w:rFonts w:asciiTheme="minorHAnsi" w:hAnsiTheme="minorHAnsi" w:cstheme="minorHAnsi"/>
          <w:sz w:val="24"/>
        </w:rPr>
        <w:t xml:space="preserve">ma </w:t>
      </w:r>
      <w:r w:rsidRPr="004B1089">
        <w:rPr>
          <w:rFonts w:asciiTheme="minorHAnsi" w:hAnsiTheme="minorHAnsi" w:cstheme="minorHAnsi"/>
          <w:sz w:val="24"/>
        </w:rPr>
        <w:t xml:space="preserve">na celu </w:t>
      </w:r>
      <w:r w:rsidR="00813FB6" w:rsidRPr="004B1089">
        <w:rPr>
          <w:rFonts w:asciiTheme="minorHAnsi" w:hAnsiTheme="minorHAnsi" w:cstheme="minorHAnsi"/>
          <w:sz w:val="24"/>
        </w:rPr>
        <w:t>zwiększenie transparentności współpracy innowacyjnych firm farmaceutycz</w:t>
      </w:r>
      <w:r w:rsidR="009C095A" w:rsidRPr="004B1089">
        <w:rPr>
          <w:rFonts w:asciiTheme="minorHAnsi" w:hAnsiTheme="minorHAnsi" w:cstheme="minorHAnsi"/>
          <w:sz w:val="24"/>
        </w:rPr>
        <w:t>nych ze środowiskiem medycznym.</w:t>
      </w:r>
      <w:r w:rsidR="008245CA" w:rsidRPr="004B1089">
        <w:rPr>
          <w:rFonts w:asciiTheme="minorHAnsi" w:hAnsiTheme="minorHAnsi" w:cstheme="minorHAnsi"/>
          <w:sz w:val="24"/>
        </w:rPr>
        <w:t xml:space="preserve"> </w:t>
      </w:r>
      <w:r w:rsidR="00813FB6" w:rsidRPr="004B1089">
        <w:rPr>
          <w:rFonts w:asciiTheme="minorHAnsi" w:hAnsiTheme="minorHAnsi" w:cstheme="minorHAnsi"/>
          <w:sz w:val="24"/>
        </w:rPr>
        <w:t>Został przygotowany przez Europejską Federację Przemysłu i Stowarz</w:t>
      </w:r>
      <w:r w:rsidRPr="004B1089">
        <w:rPr>
          <w:rFonts w:asciiTheme="minorHAnsi" w:hAnsiTheme="minorHAnsi" w:cstheme="minorHAnsi"/>
          <w:sz w:val="24"/>
        </w:rPr>
        <w:t>yszeń Farmaceutycznych (EFPIA). W</w:t>
      </w:r>
      <w:r w:rsidR="00813FB6" w:rsidRPr="004B1089">
        <w:rPr>
          <w:rFonts w:asciiTheme="minorHAnsi" w:hAnsiTheme="minorHAnsi" w:cstheme="minorHAnsi"/>
          <w:sz w:val="24"/>
        </w:rPr>
        <w:t xml:space="preserve"> Polsce reprezentuje </w:t>
      </w:r>
      <w:r w:rsidRPr="004B1089">
        <w:rPr>
          <w:rFonts w:asciiTheme="minorHAnsi" w:hAnsiTheme="minorHAnsi" w:cstheme="minorHAnsi"/>
          <w:sz w:val="24"/>
        </w:rPr>
        <w:t>ją Związek Pracodawcó</w:t>
      </w:r>
      <w:r w:rsidR="00367324" w:rsidRPr="004B1089">
        <w:rPr>
          <w:rFonts w:asciiTheme="minorHAnsi" w:hAnsiTheme="minorHAnsi" w:cstheme="minorHAnsi"/>
          <w:sz w:val="24"/>
        </w:rPr>
        <w:t>w</w:t>
      </w:r>
      <w:r w:rsidR="008245CA" w:rsidRPr="004B1089">
        <w:rPr>
          <w:rFonts w:asciiTheme="minorHAnsi" w:hAnsiTheme="minorHAnsi" w:cstheme="minorHAnsi"/>
          <w:sz w:val="24"/>
        </w:rPr>
        <w:t xml:space="preserve"> Innowacyjnych Fi</w:t>
      </w:r>
      <w:r w:rsidRPr="004B1089">
        <w:rPr>
          <w:rFonts w:asciiTheme="minorHAnsi" w:hAnsiTheme="minorHAnsi" w:cstheme="minorHAnsi"/>
          <w:sz w:val="24"/>
        </w:rPr>
        <w:t xml:space="preserve">rm </w:t>
      </w:r>
      <w:r w:rsidR="008245CA" w:rsidRPr="004B1089">
        <w:rPr>
          <w:rFonts w:asciiTheme="minorHAnsi" w:hAnsiTheme="minorHAnsi" w:cstheme="minorHAnsi"/>
          <w:sz w:val="24"/>
        </w:rPr>
        <w:t>Farmaceutycznych</w:t>
      </w:r>
      <w:r w:rsidRPr="004B1089">
        <w:rPr>
          <w:rFonts w:asciiTheme="minorHAnsi" w:hAnsiTheme="minorHAnsi" w:cstheme="minorHAnsi"/>
          <w:sz w:val="24"/>
        </w:rPr>
        <w:t xml:space="preserve"> INFARMA</w:t>
      </w:r>
      <w:r w:rsidR="00813FB6" w:rsidRPr="004B1089">
        <w:rPr>
          <w:rFonts w:asciiTheme="minorHAnsi" w:hAnsiTheme="minorHAnsi" w:cstheme="minorHAnsi"/>
          <w:sz w:val="24"/>
        </w:rPr>
        <w:t xml:space="preserve">. </w:t>
      </w:r>
    </w:p>
    <w:p w:rsidR="00880EE3" w:rsidRDefault="00880EE3" w:rsidP="00880EE3">
      <w:pPr>
        <w:spacing w:after="120" w:line="276" w:lineRule="auto"/>
        <w:rPr>
          <w:rFonts w:asciiTheme="minorHAnsi" w:hAnsiTheme="minorHAnsi" w:cstheme="minorHAnsi"/>
          <w:sz w:val="24"/>
        </w:rPr>
      </w:pPr>
    </w:p>
    <w:p w:rsidR="00880EE3" w:rsidRPr="00880EE3" w:rsidRDefault="00880EE3" w:rsidP="00880EE3">
      <w:pPr>
        <w:spacing w:after="120" w:line="276" w:lineRule="auto"/>
        <w:rPr>
          <w:rFonts w:asciiTheme="minorHAnsi" w:hAnsiTheme="minorHAnsi" w:cstheme="minorHAnsi"/>
          <w:sz w:val="24"/>
          <w:u w:val="single"/>
        </w:rPr>
      </w:pPr>
      <w:r w:rsidRPr="00880EE3">
        <w:rPr>
          <w:rFonts w:asciiTheme="minorHAnsi" w:hAnsiTheme="minorHAnsi" w:cstheme="minorHAnsi"/>
          <w:sz w:val="24"/>
          <w:u w:val="single"/>
        </w:rPr>
        <w:t>Więcej informacji</w:t>
      </w:r>
      <w:r w:rsidR="003A4B23">
        <w:rPr>
          <w:rFonts w:asciiTheme="minorHAnsi" w:hAnsiTheme="minorHAnsi" w:cstheme="minorHAnsi"/>
          <w:sz w:val="24"/>
          <w:u w:val="single"/>
        </w:rPr>
        <w:t>:</w:t>
      </w:r>
    </w:p>
    <w:p w:rsidR="00880EE3" w:rsidRPr="00880EE3" w:rsidRDefault="00880EE3" w:rsidP="00880EE3">
      <w:pPr>
        <w:spacing w:line="276" w:lineRule="auto"/>
        <w:rPr>
          <w:rFonts w:asciiTheme="minorHAnsi" w:hAnsiTheme="minorHAnsi" w:cstheme="minorHAnsi"/>
          <w:sz w:val="24"/>
        </w:rPr>
      </w:pPr>
      <w:r w:rsidRPr="00880EE3">
        <w:rPr>
          <w:rFonts w:asciiTheme="minorHAnsi" w:hAnsiTheme="minorHAnsi" w:cstheme="minorHAnsi"/>
          <w:sz w:val="24"/>
        </w:rPr>
        <w:t>Marta Winiarska</w:t>
      </w:r>
    </w:p>
    <w:p w:rsidR="00880EE3" w:rsidRPr="00880EE3" w:rsidRDefault="00880EE3" w:rsidP="00880EE3">
      <w:pPr>
        <w:spacing w:line="276" w:lineRule="auto"/>
        <w:rPr>
          <w:rFonts w:asciiTheme="minorHAnsi" w:eastAsiaTheme="minorEastAsia" w:hAnsiTheme="minorHAnsi"/>
          <w:noProof/>
          <w:sz w:val="24"/>
        </w:rPr>
      </w:pPr>
      <w:r w:rsidRPr="00880EE3">
        <w:rPr>
          <w:rFonts w:asciiTheme="minorHAnsi" w:eastAsiaTheme="minorEastAsia" w:hAnsiTheme="minorHAnsi"/>
          <w:iCs/>
          <w:noProof/>
          <w:sz w:val="24"/>
        </w:rPr>
        <w:t>External Communication</w:t>
      </w:r>
    </w:p>
    <w:p w:rsidR="00880EE3" w:rsidRPr="00880EE3" w:rsidRDefault="00880EE3" w:rsidP="00880EE3">
      <w:pPr>
        <w:spacing w:line="276" w:lineRule="auto"/>
        <w:rPr>
          <w:rFonts w:asciiTheme="minorHAnsi" w:eastAsiaTheme="minorEastAsia" w:hAnsiTheme="minorHAnsi"/>
          <w:noProof/>
          <w:sz w:val="24"/>
        </w:rPr>
      </w:pPr>
      <w:r w:rsidRPr="00880EE3">
        <w:rPr>
          <w:rFonts w:asciiTheme="minorHAnsi" w:eastAsiaTheme="minorEastAsia" w:hAnsiTheme="minorHAnsi"/>
          <w:bCs/>
          <w:noProof/>
          <w:sz w:val="24"/>
        </w:rPr>
        <w:t>IN</w:t>
      </w:r>
      <w:r w:rsidRPr="00880EE3">
        <w:rPr>
          <w:rFonts w:asciiTheme="minorHAnsi" w:eastAsiaTheme="minorEastAsia" w:hAnsiTheme="minorHAnsi"/>
          <w:noProof/>
          <w:sz w:val="24"/>
        </w:rPr>
        <w:t xml:space="preserve">FARMA </w:t>
      </w:r>
      <w:r w:rsidRPr="00880EE3">
        <w:rPr>
          <w:rFonts w:asciiTheme="minorHAnsi" w:eastAsiaTheme="minorEastAsia" w:hAnsiTheme="minorHAnsi"/>
          <w:bCs/>
          <w:noProof/>
          <w:sz w:val="24"/>
        </w:rPr>
        <w:t>Związek Pracodawców Innowacyjnych Firm Farmaceutycznych</w:t>
      </w:r>
      <w:r w:rsidRPr="00880EE3">
        <w:rPr>
          <w:rFonts w:asciiTheme="minorHAnsi" w:eastAsiaTheme="minorEastAsia" w:hAnsiTheme="minorHAnsi"/>
          <w:noProof/>
          <w:sz w:val="24"/>
        </w:rPr>
        <w:t xml:space="preserve"> </w:t>
      </w:r>
    </w:p>
    <w:p w:rsidR="00880EE3" w:rsidRPr="00880EE3" w:rsidRDefault="00880EE3" w:rsidP="00880EE3">
      <w:pPr>
        <w:spacing w:line="276" w:lineRule="auto"/>
        <w:rPr>
          <w:rFonts w:asciiTheme="minorHAnsi" w:eastAsiaTheme="minorEastAsia" w:hAnsiTheme="minorHAnsi"/>
          <w:bCs/>
          <w:noProof/>
          <w:sz w:val="24"/>
          <w:lang w:val="en-US"/>
        </w:rPr>
      </w:pPr>
      <w:r w:rsidRPr="00880EE3">
        <w:rPr>
          <w:rFonts w:asciiTheme="minorHAnsi" w:eastAsiaTheme="minorEastAsia" w:hAnsiTheme="minorHAnsi"/>
          <w:bCs/>
          <w:noProof/>
          <w:sz w:val="24"/>
          <w:lang w:val="en-US"/>
        </w:rPr>
        <w:t>kom: +48 609 023 260</w:t>
      </w:r>
    </w:p>
    <w:p w:rsidR="00880EE3" w:rsidRPr="00880EE3" w:rsidRDefault="00880EE3" w:rsidP="003A4B23">
      <w:pPr>
        <w:spacing w:line="276" w:lineRule="auto"/>
        <w:rPr>
          <w:rFonts w:asciiTheme="minorHAnsi" w:hAnsiTheme="minorHAnsi" w:cstheme="minorHAnsi"/>
          <w:sz w:val="24"/>
          <w:lang w:val="en-US"/>
        </w:rPr>
      </w:pPr>
      <w:r w:rsidRPr="00880EE3">
        <w:rPr>
          <w:rFonts w:asciiTheme="minorHAnsi" w:eastAsiaTheme="minorEastAsia" w:hAnsiTheme="minorHAnsi"/>
          <w:bCs/>
          <w:noProof/>
          <w:sz w:val="24"/>
          <w:lang w:val="en-US"/>
        </w:rPr>
        <w:t xml:space="preserve">mail: </w:t>
      </w:r>
      <w:hyperlink r:id="rId9" w:history="1">
        <w:r w:rsidRPr="00A2577A">
          <w:rPr>
            <w:rStyle w:val="Hipercze"/>
            <w:rFonts w:asciiTheme="minorHAnsi" w:eastAsiaTheme="minorEastAsia" w:hAnsiTheme="minorHAnsi"/>
            <w:noProof/>
            <w:sz w:val="24"/>
            <w:lang w:val="en-US"/>
          </w:rPr>
          <w:t>marta.winiarska@infarma.pl</w:t>
        </w:r>
      </w:hyperlink>
      <w:r>
        <w:rPr>
          <w:rFonts w:asciiTheme="minorHAnsi" w:eastAsiaTheme="minorEastAsia" w:hAnsiTheme="minorHAnsi"/>
          <w:bCs/>
          <w:noProof/>
          <w:sz w:val="24"/>
          <w:lang w:val="en-US"/>
        </w:rPr>
        <w:t xml:space="preserve"> </w:t>
      </w:r>
    </w:p>
    <w:sectPr w:rsidR="00880EE3" w:rsidRPr="00880EE3" w:rsidSect="00BE0E2C">
      <w:headerReference w:type="default" r:id="rId10"/>
      <w:pgSz w:w="11906" w:h="16838"/>
      <w:pgMar w:top="2516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F43" w:rsidRDefault="00BD3F43">
      <w:r>
        <w:separator/>
      </w:r>
    </w:p>
  </w:endnote>
  <w:endnote w:type="continuationSeparator" w:id="0">
    <w:p w:rsidR="00BD3F43" w:rsidRDefault="00BD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F43" w:rsidRDefault="00BD3F43">
      <w:r>
        <w:separator/>
      </w:r>
    </w:p>
  </w:footnote>
  <w:footnote w:type="continuationSeparator" w:id="0">
    <w:p w:rsidR="00BD3F43" w:rsidRDefault="00BD3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AA3" w:rsidRDefault="000B16B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DCD513" wp14:editId="5EE6F6BE">
          <wp:simplePos x="0" y="0"/>
          <wp:positionH relativeFrom="column">
            <wp:align>right</wp:align>
          </wp:positionH>
          <wp:positionV relativeFrom="paragraph">
            <wp:posOffset>-183515</wp:posOffset>
          </wp:positionV>
          <wp:extent cx="2087245" cy="890905"/>
          <wp:effectExtent l="19050" t="0" r="8255" b="0"/>
          <wp:wrapTight wrapText="bothSides">
            <wp:wrapPolygon edited="0">
              <wp:start x="-197" y="0"/>
              <wp:lineTo x="-197" y="21246"/>
              <wp:lineTo x="21685" y="21246"/>
              <wp:lineTo x="21685" y="0"/>
              <wp:lineTo x="-197" y="0"/>
            </wp:wrapPolygon>
          </wp:wrapTight>
          <wp:docPr id="4" name="Obraz 4" descr="Kod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dek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245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0" wp14:anchorId="5D94C3BE" wp14:editId="2F263F5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5075" cy="10719435"/>
          <wp:effectExtent l="19050" t="0" r="0" b="0"/>
          <wp:wrapNone/>
          <wp:docPr id="3" name="Obraz 3" descr="infarma-papier-p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farma-papier-pl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0719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77A78"/>
    <w:multiLevelType w:val="hybridMultilevel"/>
    <w:tmpl w:val="54F6C81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2C"/>
    <w:rsid w:val="00005D3F"/>
    <w:rsid w:val="000121AD"/>
    <w:rsid w:val="00023CFC"/>
    <w:rsid w:val="000306BA"/>
    <w:rsid w:val="00081012"/>
    <w:rsid w:val="000B16BE"/>
    <w:rsid w:val="000B5BEC"/>
    <w:rsid w:val="000B77B7"/>
    <w:rsid w:val="000D15FB"/>
    <w:rsid w:val="000D3705"/>
    <w:rsid w:val="000E7503"/>
    <w:rsid w:val="000F4D53"/>
    <w:rsid w:val="000F6A1B"/>
    <w:rsid w:val="00116D20"/>
    <w:rsid w:val="00130875"/>
    <w:rsid w:val="00150530"/>
    <w:rsid w:val="001964D7"/>
    <w:rsid w:val="001A3E48"/>
    <w:rsid w:val="001A6C04"/>
    <w:rsid w:val="00213B0E"/>
    <w:rsid w:val="00214252"/>
    <w:rsid w:val="00215AB6"/>
    <w:rsid w:val="002208EB"/>
    <w:rsid w:val="002A03EF"/>
    <w:rsid w:val="002A053A"/>
    <w:rsid w:val="002B0AA3"/>
    <w:rsid w:val="00315465"/>
    <w:rsid w:val="0036205F"/>
    <w:rsid w:val="00367324"/>
    <w:rsid w:val="003730F1"/>
    <w:rsid w:val="00397F42"/>
    <w:rsid w:val="003A4B23"/>
    <w:rsid w:val="003D5504"/>
    <w:rsid w:val="003D7A41"/>
    <w:rsid w:val="004259E8"/>
    <w:rsid w:val="0043780F"/>
    <w:rsid w:val="00440BC9"/>
    <w:rsid w:val="0047003A"/>
    <w:rsid w:val="00473325"/>
    <w:rsid w:val="004744C3"/>
    <w:rsid w:val="00492813"/>
    <w:rsid w:val="004B1089"/>
    <w:rsid w:val="004D54D9"/>
    <w:rsid w:val="004E13A1"/>
    <w:rsid w:val="005025F4"/>
    <w:rsid w:val="005363E9"/>
    <w:rsid w:val="00543136"/>
    <w:rsid w:val="005844FB"/>
    <w:rsid w:val="005957D3"/>
    <w:rsid w:val="005D3C0B"/>
    <w:rsid w:val="005E0ED7"/>
    <w:rsid w:val="005F3401"/>
    <w:rsid w:val="006745CB"/>
    <w:rsid w:val="006979FF"/>
    <w:rsid w:val="006F0873"/>
    <w:rsid w:val="006F6399"/>
    <w:rsid w:val="00727AB6"/>
    <w:rsid w:val="007944DD"/>
    <w:rsid w:val="0079789C"/>
    <w:rsid w:val="007A14F2"/>
    <w:rsid w:val="007C4684"/>
    <w:rsid w:val="007C7BB1"/>
    <w:rsid w:val="007D68FD"/>
    <w:rsid w:val="007E1A05"/>
    <w:rsid w:val="00813FB6"/>
    <w:rsid w:val="00815316"/>
    <w:rsid w:val="008245CA"/>
    <w:rsid w:val="00836952"/>
    <w:rsid w:val="00861D10"/>
    <w:rsid w:val="00880EE3"/>
    <w:rsid w:val="00897AEF"/>
    <w:rsid w:val="008C4295"/>
    <w:rsid w:val="008E4614"/>
    <w:rsid w:val="00971C83"/>
    <w:rsid w:val="0097347A"/>
    <w:rsid w:val="00984854"/>
    <w:rsid w:val="009B16A7"/>
    <w:rsid w:val="009C095A"/>
    <w:rsid w:val="009C2364"/>
    <w:rsid w:val="009E548A"/>
    <w:rsid w:val="009E55A8"/>
    <w:rsid w:val="00A369BB"/>
    <w:rsid w:val="00A43F34"/>
    <w:rsid w:val="00A71FEC"/>
    <w:rsid w:val="00A76907"/>
    <w:rsid w:val="00AC0631"/>
    <w:rsid w:val="00AC622E"/>
    <w:rsid w:val="00B11823"/>
    <w:rsid w:val="00B2304A"/>
    <w:rsid w:val="00B335B4"/>
    <w:rsid w:val="00B3750B"/>
    <w:rsid w:val="00B72399"/>
    <w:rsid w:val="00B769CE"/>
    <w:rsid w:val="00B95506"/>
    <w:rsid w:val="00B957EE"/>
    <w:rsid w:val="00BD3F43"/>
    <w:rsid w:val="00BE0E2C"/>
    <w:rsid w:val="00C05615"/>
    <w:rsid w:val="00C25C22"/>
    <w:rsid w:val="00C26BD8"/>
    <w:rsid w:val="00C50D84"/>
    <w:rsid w:val="00C74D16"/>
    <w:rsid w:val="00C95AD2"/>
    <w:rsid w:val="00CA44DB"/>
    <w:rsid w:val="00CB34A1"/>
    <w:rsid w:val="00CF5DCA"/>
    <w:rsid w:val="00D06A6C"/>
    <w:rsid w:val="00D07D30"/>
    <w:rsid w:val="00D1517A"/>
    <w:rsid w:val="00D92192"/>
    <w:rsid w:val="00DA28D3"/>
    <w:rsid w:val="00DA7684"/>
    <w:rsid w:val="00DC68E6"/>
    <w:rsid w:val="00E27CC6"/>
    <w:rsid w:val="00E80D6D"/>
    <w:rsid w:val="00F1670E"/>
    <w:rsid w:val="00F212BF"/>
    <w:rsid w:val="00F50224"/>
    <w:rsid w:val="00F53EBB"/>
    <w:rsid w:val="00F72F24"/>
    <w:rsid w:val="00F81C1C"/>
    <w:rsid w:val="00F82458"/>
    <w:rsid w:val="00FB738A"/>
    <w:rsid w:val="00FC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5B7457"/>
  <w15:docId w15:val="{7D446857-EC0A-4764-A539-751846D0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E0E2C"/>
    <w:pPr>
      <w:spacing w:line="360" w:lineRule="auto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E0E2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E0E2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844F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Hipercze">
    <w:name w:val="Hyperlink"/>
    <w:rsid w:val="002A03EF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A769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7690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unhideWhenUsed/>
    <w:rsid w:val="00B335B4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335B4"/>
    <w:rPr>
      <w:rFonts w:ascii="Arial" w:hAnsi="Arial"/>
    </w:rPr>
  </w:style>
  <w:style w:type="character" w:styleId="Odwoanieprzypisukocowego">
    <w:name w:val="endnote reference"/>
    <w:basedOn w:val="Domylnaczcionkaakapitu"/>
    <w:semiHidden/>
    <w:unhideWhenUsed/>
    <w:rsid w:val="00B335B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7CC6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semiHidden/>
    <w:unhideWhenUsed/>
    <w:rsid w:val="00880EE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80EE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80EE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80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80EE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deksprzejrzystosc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a.winiarska@infarm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A86E7-B258-49A9-87D9-4D04432C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Emilia Kulaga</cp:lastModifiedBy>
  <cp:revision>2</cp:revision>
  <cp:lastPrinted>2017-06-28T14:33:00Z</cp:lastPrinted>
  <dcterms:created xsi:type="dcterms:W3CDTF">2017-06-30T13:15:00Z</dcterms:created>
  <dcterms:modified xsi:type="dcterms:W3CDTF">2017-06-30T13:15:00Z</dcterms:modified>
</cp:coreProperties>
</file>