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Pr="00801950" w:rsidRDefault="00801950" w:rsidP="00801950">
      <w:pPr>
        <w:spacing w:line="276" w:lineRule="auto"/>
        <w:jc w:val="right"/>
        <w:rPr>
          <w:szCs w:val="20"/>
        </w:rPr>
      </w:pPr>
      <w:r w:rsidRPr="00801950">
        <w:rPr>
          <w:szCs w:val="20"/>
        </w:rPr>
        <w:t>Informacja prasowa, 19 lutego 2016</w:t>
      </w:r>
    </w:p>
    <w:p w:rsidR="00801950" w:rsidRPr="00801950" w:rsidRDefault="00801950" w:rsidP="00801950">
      <w:pPr>
        <w:spacing w:line="276" w:lineRule="auto"/>
        <w:jc w:val="right"/>
        <w:rPr>
          <w:b/>
          <w:sz w:val="24"/>
        </w:rPr>
      </w:pPr>
    </w:p>
    <w:p w:rsidR="00EB5648" w:rsidRPr="00EB5648" w:rsidRDefault="00EB5648" w:rsidP="00EB5648">
      <w:pPr>
        <w:spacing w:line="276" w:lineRule="auto"/>
        <w:jc w:val="center"/>
        <w:rPr>
          <w:b/>
          <w:color w:val="5B9BD5"/>
          <w:sz w:val="32"/>
          <w:szCs w:val="22"/>
        </w:rPr>
      </w:pPr>
      <w:r w:rsidRPr="00EB5648">
        <w:rPr>
          <w:b/>
          <w:color w:val="5B9BD5"/>
          <w:sz w:val="32"/>
          <w:szCs w:val="22"/>
        </w:rPr>
        <w:t xml:space="preserve">Innowacje </w:t>
      </w:r>
      <w:r w:rsidR="007A236F">
        <w:rPr>
          <w:b/>
          <w:color w:val="5B9BD5"/>
          <w:sz w:val="32"/>
          <w:szCs w:val="22"/>
        </w:rPr>
        <w:t>–</w:t>
      </w:r>
      <w:r w:rsidR="00837420">
        <w:rPr>
          <w:b/>
          <w:color w:val="5B9BD5"/>
          <w:sz w:val="32"/>
          <w:szCs w:val="22"/>
        </w:rPr>
        <w:t xml:space="preserve"> klucz do zdrowia i </w:t>
      </w:r>
      <w:r>
        <w:rPr>
          <w:b/>
          <w:color w:val="5B9BD5"/>
          <w:sz w:val="32"/>
          <w:szCs w:val="22"/>
        </w:rPr>
        <w:t>gospodarki</w:t>
      </w:r>
    </w:p>
    <w:p w:rsidR="00EB5648" w:rsidRDefault="00EB5648" w:rsidP="00EB5648">
      <w:pPr>
        <w:spacing w:line="276" w:lineRule="auto"/>
        <w:jc w:val="center"/>
        <w:rPr>
          <w:b/>
          <w:color w:val="5B9BD5"/>
          <w:sz w:val="22"/>
          <w:szCs w:val="22"/>
        </w:rPr>
      </w:pPr>
      <w:r w:rsidRPr="00EB5648">
        <w:rPr>
          <w:b/>
          <w:color w:val="5B9BD5"/>
          <w:sz w:val="22"/>
          <w:szCs w:val="22"/>
        </w:rPr>
        <w:t>INFARMA podczas Kongresu Wyzwań Zdrowotnych w Katowicach</w:t>
      </w:r>
    </w:p>
    <w:p w:rsidR="00EB5648" w:rsidRDefault="00EB5648" w:rsidP="00EB5648">
      <w:pPr>
        <w:spacing w:line="276" w:lineRule="auto"/>
        <w:rPr>
          <w:b/>
          <w:color w:val="5B9BD5"/>
          <w:sz w:val="22"/>
          <w:szCs w:val="22"/>
        </w:rPr>
      </w:pPr>
    </w:p>
    <w:p w:rsidR="00EB5648" w:rsidRDefault="00EB5648" w:rsidP="00EB5648">
      <w:pPr>
        <w:spacing w:line="276" w:lineRule="auto"/>
        <w:rPr>
          <w:b/>
          <w:sz w:val="22"/>
          <w:szCs w:val="22"/>
        </w:rPr>
      </w:pPr>
      <w:r w:rsidRPr="00EB5648">
        <w:rPr>
          <w:b/>
          <w:sz w:val="22"/>
          <w:szCs w:val="22"/>
        </w:rPr>
        <w:t>Były premier i przewodniczący Parlamentu Europejskiego Jerzy Buzek, komisarz UE Vytenis A</w:t>
      </w:r>
      <w:r w:rsidR="00D67988">
        <w:rPr>
          <w:b/>
          <w:sz w:val="22"/>
          <w:szCs w:val="22"/>
        </w:rPr>
        <w:t>n</w:t>
      </w:r>
      <w:r w:rsidRPr="00EB5648">
        <w:rPr>
          <w:b/>
          <w:sz w:val="22"/>
          <w:szCs w:val="22"/>
        </w:rPr>
        <w:t>dr</w:t>
      </w:r>
      <w:r w:rsidR="00D67988">
        <w:rPr>
          <w:b/>
          <w:sz w:val="22"/>
          <w:szCs w:val="22"/>
        </w:rPr>
        <w:t>i</w:t>
      </w:r>
      <w:r w:rsidRPr="00EB5648">
        <w:rPr>
          <w:b/>
          <w:sz w:val="22"/>
          <w:szCs w:val="22"/>
        </w:rPr>
        <w:t xml:space="preserve">ukaitis, </w:t>
      </w:r>
      <w:r w:rsidR="007A236F">
        <w:rPr>
          <w:b/>
          <w:sz w:val="22"/>
          <w:szCs w:val="22"/>
        </w:rPr>
        <w:t>m</w:t>
      </w:r>
      <w:r w:rsidRPr="00EB5648">
        <w:rPr>
          <w:b/>
          <w:sz w:val="22"/>
          <w:szCs w:val="22"/>
        </w:rPr>
        <w:t xml:space="preserve">inister oraz </w:t>
      </w:r>
      <w:r w:rsidR="007A236F">
        <w:rPr>
          <w:b/>
          <w:sz w:val="22"/>
          <w:szCs w:val="22"/>
        </w:rPr>
        <w:t>w</w:t>
      </w:r>
      <w:r w:rsidRPr="00EB5648">
        <w:rPr>
          <w:b/>
          <w:sz w:val="22"/>
          <w:szCs w:val="22"/>
        </w:rPr>
        <w:t xml:space="preserve">iceministrowie </w:t>
      </w:r>
      <w:r w:rsidR="007A236F">
        <w:rPr>
          <w:b/>
          <w:sz w:val="22"/>
          <w:szCs w:val="22"/>
        </w:rPr>
        <w:t>z</w:t>
      </w:r>
      <w:r w:rsidRPr="00EB5648">
        <w:rPr>
          <w:b/>
          <w:sz w:val="22"/>
          <w:szCs w:val="22"/>
        </w:rPr>
        <w:t xml:space="preserve">drowia, a także posłowie sejmowej Komisji Zdrowia – to tylko kilku spośród setki ekspertów, którzy podczas Kongresu Wyzwań Zdrowotnych w Katowicach debatowali na temat systemu ochrony zdrowia </w:t>
      </w:r>
      <w:r w:rsidR="00D67988">
        <w:rPr>
          <w:b/>
          <w:sz w:val="22"/>
          <w:szCs w:val="22"/>
        </w:rPr>
        <w:br/>
      </w:r>
      <w:r w:rsidRPr="00EB5648">
        <w:rPr>
          <w:b/>
          <w:sz w:val="22"/>
          <w:szCs w:val="22"/>
        </w:rPr>
        <w:t xml:space="preserve">w Polsce. Najgłośniej dyskutowanym tematem pierwszego dnia Kongresu była potrzeba szerszego wykorzystania innowacji w medycynie oraz znaczenie sektora zdrowia dla polskiej gospodarki. Największym wyzwaniem, według opinii lekarzy, pacjentów </w:t>
      </w:r>
      <w:r w:rsidR="00D67988">
        <w:rPr>
          <w:b/>
          <w:sz w:val="22"/>
          <w:szCs w:val="22"/>
        </w:rPr>
        <w:br/>
      </w:r>
      <w:r w:rsidRPr="00EB5648">
        <w:rPr>
          <w:b/>
          <w:sz w:val="22"/>
          <w:szCs w:val="22"/>
        </w:rPr>
        <w:t xml:space="preserve">i decydentów, jest poprawa finansowania systemu. </w:t>
      </w:r>
    </w:p>
    <w:p w:rsidR="00EB5648" w:rsidRPr="00EB5648" w:rsidRDefault="00EB5648" w:rsidP="00EB5648">
      <w:pPr>
        <w:spacing w:line="276" w:lineRule="auto"/>
        <w:rPr>
          <w:b/>
          <w:sz w:val="22"/>
          <w:szCs w:val="22"/>
        </w:rPr>
      </w:pP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  <w:r w:rsidRPr="00EB5648">
        <w:rPr>
          <w:sz w:val="22"/>
          <w:szCs w:val="22"/>
        </w:rPr>
        <w:t>Katowicki Kongres Wyzwań Zdrowotnych otworzyło wystąpienie ministra zdrowia Konstantego Radziwiłła. Jako punkt wyjścia wskazał on na słabą ocenę systemu ochrony zdrowia przez pacjentów, lekarzy, a także polskich oraz zagranicznych ekspertów oraz wynikającą z tego faktu potrzebę głębokiej, merytorycznej analizy istniejących problemów. Jej celem byłoby wprowadzenie przemyślanych i opartych o szerokie konsultacje rozwiązań w kilku kluczowych obszarach. Definiując najważniejsze zadania, jakie stoją przed kierownictwem resortu Konstanty Radziwiłł wskazał m.in. n</w:t>
      </w:r>
      <w:r w:rsidR="006404BC">
        <w:rPr>
          <w:sz w:val="22"/>
          <w:szCs w:val="22"/>
        </w:rPr>
        <w:t>a wyzwania związane z demografią</w:t>
      </w:r>
      <w:r w:rsidRPr="00EB5648">
        <w:rPr>
          <w:sz w:val="22"/>
          <w:szCs w:val="22"/>
        </w:rPr>
        <w:t>, kształceniem zawodowym oraz nierówności</w:t>
      </w:r>
      <w:r w:rsidR="006404BC">
        <w:rPr>
          <w:sz w:val="22"/>
          <w:szCs w:val="22"/>
        </w:rPr>
        <w:t>ami</w:t>
      </w:r>
      <w:r w:rsidRPr="00EB5648">
        <w:rPr>
          <w:sz w:val="22"/>
          <w:szCs w:val="22"/>
        </w:rPr>
        <w:t xml:space="preserve"> w dostępie do opieki zdrowotnej. Problemy te w bezpośredni sposób skorelowane są z wysokością nakładów publicznych przeznaczonych na zdrowie. </w:t>
      </w:r>
      <w:r w:rsidR="00D67988">
        <w:rPr>
          <w:sz w:val="22"/>
          <w:szCs w:val="22"/>
        </w:rPr>
        <w:br/>
      </w:r>
      <w:r w:rsidRPr="00EB5648">
        <w:rPr>
          <w:sz w:val="22"/>
          <w:szCs w:val="22"/>
        </w:rPr>
        <w:t>Jak kilk</w:t>
      </w:r>
      <w:r w:rsidR="007A236F">
        <w:rPr>
          <w:sz w:val="22"/>
          <w:szCs w:val="22"/>
        </w:rPr>
        <w:t>a</w:t>
      </w:r>
      <w:r w:rsidRPr="00EB5648">
        <w:rPr>
          <w:sz w:val="22"/>
          <w:szCs w:val="22"/>
        </w:rPr>
        <w:t xml:space="preserve">krotnie podkreślił minister Konstanty Radziwiłł, system jest niedofinansowany, </w:t>
      </w:r>
      <w:r w:rsidR="00D67988">
        <w:rPr>
          <w:sz w:val="22"/>
          <w:szCs w:val="22"/>
        </w:rPr>
        <w:br/>
      </w:r>
      <w:r w:rsidRPr="00EB5648">
        <w:rPr>
          <w:sz w:val="22"/>
          <w:szCs w:val="22"/>
        </w:rPr>
        <w:t>co uniemożliwia poprawę wyników terapeutycznych, ale ogranicza również możliwość realizacji działań prewencyjnych i profilaktycznych.</w:t>
      </w: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  <w:r w:rsidRPr="00EB5648">
        <w:rPr>
          <w:sz w:val="22"/>
          <w:szCs w:val="22"/>
        </w:rPr>
        <w:t xml:space="preserve">Kwestia zagwarantowania odpowiedniego finansowania zdrowia stała się ważnym elementem pozostałych paneli poświęconych problemom systemowym i terapeutycznym. W ocenie ekspertów przeznaczenie większych środków na ochronę zdrowia, np. do poziomu średniej </w:t>
      </w:r>
      <w:r w:rsidR="00D67988">
        <w:rPr>
          <w:sz w:val="22"/>
          <w:szCs w:val="22"/>
        </w:rPr>
        <w:br/>
      </w:r>
      <w:r w:rsidRPr="00EB5648">
        <w:rPr>
          <w:sz w:val="22"/>
          <w:szCs w:val="22"/>
        </w:rPr>
        <w:t xml:space="preserve">w krajach OECD, powinno przełożyć się na poprawę dostępu pacjentów do najnowszych osiągnięć medycyny. Stanowiłoby to także odpowiedź na wiele demograficznych wyzwań, </w:t>
      </w:r>
      <w:r w:rsidR="00D67988">
        <w:rPr>
          <w:sz w:val="22"/>
          <w:szCs w:val="22"/>
        </w:rPr>
        <w:br/>
      </w:r>
      <w:r w:rsidRPr="00EB5648">
        <w:rPr>
          <w:sz w:val="22"/>
          <w:szCs w:val="22"/>
        </w:rPr>
        <w:t>z jakimi wkrótce mierzyć się będzie Polska.</w:t>
      </w: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  <w:r w:rsidRPr="00EB5648">
        <w:rPr>
          <w:sz w:val="22"/>
          <w:szCs w:val="22"/>
        </w:rPr>
        <w:t>To właśnie innowacje i ich wpływ na zdrowie i gospodarkę były drugim z zagadnień najczęściej podejmowanych podczas paneli dyskusyjnych organizowanych pierwszego dnia Kongresu Wyzwań Zdrowotnych. Podczas panelu z udziałem m.in. Jerzego Buzka oraz Vytenisa A</w:t>
      </w:r>
      <w:r w:rsidR="00D67988">
        <w:rPr>
          <w:sz w:val="22"/>
          <w:szCs w:val="22"/>
        </w:rPr>
        <w:t>n</w:t>
      </w:r>
      <w:r w:rsidRPr="00EB5648">
        <w:rPr>
          <w:sz w:val="22"/>
          <w:szCs w:val="22"/>
        </w:rPr>
        <w:t>dr</w:t>
      </w:r>
      <w:r w:rsidR="00D67988">
        <w:rPr>
          <w:sz w:val="22"/>
          <w:szCs w:val="22"/>
        </w:rPr>
        <w:t>i</w:t>
      </w:r>
      <w:r w:rsidRPr="00EB5648">
        <w:rPr>
          <w:sz w:val="22"/>
          <w:szCs w:val="22"/>
        </w:rPr>
        <w:t xml:space="preserve">ukaitisa, </w:t>
      </w:r>
      <w:r w:rsidR="007A236F">
        <w:rPr>
          <w:sz w:val="22"/>
          <w:szCs w:val="22"/>
        </w:rPr>
        <w:t>k</w:t>
      </w:r>
      <w:r w:rsidRPr="00EB5648">
        <w:rPr>
          <w:sz w:val="22"/>
          <w:szCs w:val="22"/>
        </w:rPr>
        <w:t xml:space="preserve">omisarza ds. </w:t>
      </w:r>
      <w:r w:rsidR="007A236F">
        <w:rPr>
          <w:sz w:val="22"/>
          <w:szCs w:val="22"/>
        </w:rPr>
        <w:t>z</w:t>
      </w:r>
      <w:r w:rsidRPr="00EB5648">
        <w:rPr>
          <w:sz w:val="22"/>
          <w:szCs w:val="22"/>
        </w:rPr>
        <w:t xml:space="preserve">drowia i </w:t>
      </w:r>
      <w:r w:rsidR="007A236F">
        <w:rPr>
          <w:sz w:val="22"/>
          <w:szCs w:val="22"/>
        </w:rPr>
        <w:t>b</w:t>
      </w:r>
      <w:r w:rsidRPr="00EB5648">
        <w:rPr>
          <w:sz w:val="22"/>
          <w:szCs w:val="22"/>
        </w:rPr>
        <w:t xml:space="preserve">ezpieczeństwa </w:t>
      </w:r>
      <w:r w:rsidR="007A236F">
        <w:rPr>
          <w:sz w:val="22"/>
          <w:szCs w:val="22"/>
        </w:rPr>
        <w:t>ż</w:t>
      </w:r>
      <w:r w:rsidRPr="00EB5648">
        <w:rPr>
          <w:sz w:val="22"/>
          <w:szCs w:val="22"/>
        </w:rPr>
        <w:t>ywności UE, kilkukrotnie podkreślano, że zdrowie stanowi najważniejszą gałąź gospodarki. W ocenie uczestników dyskusji, pozycja konkurencyjna Polski i całej Unii Europejskiej na zglobalizowanym rynku św</w:t>
      </w:r>
      <w:r w:rsidR="007A236F">
        <w:rPr>
          <w:sz w:val="22"/>
          <w:szCs w:val="22"/>
        </w:rPr>
        <w:t>iatowym może w </w:t>
      </w:r>
      <w:r w:rsidRPr="00EB5648">
        <w:rPr>
          <w:sz w:val="22"/>
          <w:szCs w:val="22"/>
        </w:rPr>
        <w:t>dużej mierze opierać się na inwestycjach w rozwój innowacyjności sektora farmaceutycznego i biotechnologicznego.</w:t>
      </w: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  <w:r w:rsidRPr="00EB5648">
        <w:rPr>
          <w:sz w:val="22"/>
          <w:szCs w:val="22"/>
        </w:rPr>
        <w:t xml:space="preserve">Jak zauważył </w:t>
      </w:r>
      <w:r w:rsidR="007A236F">
        <w:rPr>
          <w:sz w:val="22"/>
          <w:szCs w:val="22"/>
        </w:rPr>
        <w:t>d</w:t>
      </w:r>
      <w:r w:rsidRPr="00EB5648">
        <w:rPr>
          <w:sz w:val="22"/>
          <w:szCs w:val="22"/>
        </w:rPr>
        <w:t xml:space="preserve">yrektor </w:t>
      </w:r>
      <w:r w:rsidR="007A236F">
        <w:rPr>
          <w:sz w:val="22"/>
          <w:szCs w:val="22"/>
        </w:rPr>
        <w:t>g</w:t>
      </w:r>
      <w:r w:rsidRPr="00EB5648">
        <w:rPr>
          <w:sz w:val="22"/>
          <w:szCs w:val="22"/>
        </w:rPr>
        <w:t>eneralny INFARMY Paweł Sztwiertnia „</w:t>
      </w:r>
      <w:r w:rsidRPr="00EB5648">
        <w:rPr>
          <w:i/>
          <w:sz w:val="22"/>
          <w:szCs w:val="22"/>
        </w:rPr>
        <w:t>inwestycje w rozwój gospodarczy Polski to nie tylko kwestia budowy zakładów produkcyjnych. Gospodarka oparta na wiedzy</w:t>
      </w:r>
      <w:r w:rsidR="007A236F">
        <w:rPr>
          <w:i/>
          <w:sz w:val="22"/>
          <w:szCs w:val="22"/>
        </w:rPr>
        <w:t xml:space="preserve"> –</w:t>
      </w:r>
      <w:r w:rsidRPr="00EB5648">
        <w:rPr>
          <w:i/>
          <w:sz w:val="22"/>
          <w:szCs w:val="22"/>
        </w:rPr>
        <w:t xml:space="preserve"> taka</w:t>
      </w:r>
      <w:r w:rsidR="007A236F">
        <w:rPr>
          <w:i/>
          <w:sz w:val="22"/>
          <w:szCs w:val="22"/>
        </w:rPr>
        <w:t>,</w:t>
      </w:r>
      <w:r w:rsidRPr="00EB5648">
        <w:rPr>
          <w:i/>
          <w:sz w:val="22"/>
          <w:szCs w:val="22"/>
        </w:rPr>
        <w:t xml:space="preserve"> która stworzy miejsca pracy dla doskonale wykształconych młodych ludzi</w:t>
      </w:r>
      <w:r w:rsidR="007A236F">
        <w:rPr>
          <w:i/>
          <w:sz w:val="22"/>
          <w:szCs w:val="22"/>
        </w:rPr>
        <w:t xml:space="preserve"> –</w:t>
      </w:r>
      <w:r w:rsidRPr="00EB5648">
        <w:rPr>
          <w:i/>
          <w:sz w:val="22"/>
          <w:szCs w:val="22"/>
        </w:rPr>
        <w:t xml:space="preserve"> to </w:t>
      </w:r>
      <w:r w:rsidRPr="00EB5648">
        <w:rPr>
          <w:i/>
          <w:sz w:val="22"/>
          <w:szCs w:val="22"/>
        </w:rPr>
        <w:lastRenderedPageBreak/>
        <w:t xml:space="preserve">także budowa centrów usług wspólnych czy placówek IT, a przede wszystkim </w:t>
      </w:r>
      <w:r w:rsidR="007A236F">
        <w:rPr>
          <w:i/>
          <w:sz w:val="22"/>
          <w:szCs w:val="22"/>
        </w:rPr>
        <w:t xml:space="preserve">prowadzenie </w:t>
      </w:r>
      <w:r w:rsidRPr="00EB5648">
        <w:rPr>
          <w:i/>
          <w:sz w:val="22"/>
          <w:szCs w:val="22"/>
        </w:rPr>
        <w:t>badań klinicznych</w:t>
      </w:r>
      <w:r w:rsidR="007A236F">
        <w:rPr>
          <w:i/>
          <w:sz w:val="22"/>
          <w:szCs w:val="22"/>
        </w:rPr>
        <w:t xml:space="preserve"> </w:t>
      </w:r>
      <w:r w:rsidRPr="00EB5648">
        <w:rPr>
          <w:i/>
          <w:sz w:val="22"/>
          <w:szCs w:val="22"/>
        </w:rPr>
        <w:t>w Polsce przez innowacyjne firmy farmaceutyczne. Wspierając ten sektor gospodarki i traktując wydatki na zdrowie jako inwestycj</w:t>
      </w:r>
      <w:r w:rsidR="007A236F">
        <w:rPr>
          <w:i/>
          <w:sz w:val="22"/>
          <w:szCs w:val="22"/>
        </w:rPr>
        <w:t>ę</w:t>
      </w:r>
      <w:r w:rsidRPr="00EB5648">
        <w:rPr>
          <w:i/>
          <w:sz w:val="22"/>
          <w:szCs w:val="22"/>
        </w:rPr>
        <w:t xml:space="preserve">, jesteśmy w stanie znacząco poprawić naszą produktywność i dynamiczniej nadrabiać różnice rozwojowe między Polską </w:t>
      </w:r>
      <w:r w:rsidR="00D67988">
        <w:rPr>
          <w:i/>
          <w:sz w:val="22"/>
          <w:szCs w:val="22"/>
        </w:rPr>
        <w:br/>
      </w:r>
      <w:r w:rsidRPr="00EB5648">
        <w:rPr>
          <w:i/>
          <w:sz w:val="22"/>
          <w:szCs w:val="22"/>
        </w:rPr>
        <w:t>a pozostałymi krajami Unii Europejskiej”</w:t>
      </w:r>
      <w:r w:rsidRPr="00EB5648">
        <w:rPr>
          <w:sz w:val="22"/>
          <w:szCs w:val="22"/>
        </w:rPr>
        <w:t>.</w:t>
      </w:r>
    </w:p>
    <w:p w:rsidR="00EB5648" w:rsidRPr="00EB5648" w:rsidRDefault="00EB5648" w:rsidP="00EB5648">
      <w:pPr>
        <w:spacing w:line="276" w:lineRule="auto"/>
        <w:rPr>
          <w:sz w:val="22"/>
          <w:szCs w:val="22"/>
        </w:rPr>
      </w:pPr>
    </w:p>
    <w:p w:rsidR="00EB5648" w:rsidRPr="00EB5648" w:rsidRDefault="00EB5648" w:rsidP="00EB5648">
      <w:pPr>
        <w:spacing w:line="276" w:lineRule="auto"/>
        <w:rPr>
          <w:rFonts w:cs="Arial"/>
          <w:sz w:val="22"/>
          <w:szCs w:val="22"/>
        </w:rPr>
      </w:pPr>
      <w:r w:rsidRPr="00EB5648">
        <w:rPr>
          <w:sz w:val="22"/>
          <w:szCs w:val="22"/>
        </w:rPr>
        <w:t xml:space="preserve">Zaprezentowany podczas Kongresu raport „Badania kliniczne w Polsce”, który został przygotowany na zlecenie INFARMY, Polcro oraz GCP.pl przez firmę doradczą PwC, zwraca uwagę na ich ogromne znaczenie dla </w:t>
      </w:r>
      <w:r w:rsidRPr="00EB5648">
        <w:rPr>
          <w:rFonts w:cs="Arial"/>
          <w:sz w:val="22"/>
          <w:szCs w:val="22"/>
        </w:rPr>
        <w:t xml:space="preserve">pacjentów, lekarzy oraz gospodarki. Pacjenci zyskują dostęp do nowoczesnych leków, najlepszych terapii i najwyższego standardu opieki. Dla lekarzy udział w badaniach oznacza możliwość pogłębienia wiedzy i doświadczenia zawodowego. </w:t>
      </w:r>
      <w:r w:rsidRPr="00EB5648">
        <w:rPr>
          <w:rFonts w:cs="Arial"/>
          <w:bCs/>
          <w:sz w:val="22"/>
          <w:szCs w:val="22"/>
        </w:rPr>
        <w:t xml:space="preserve">Warto wreszcie podkreślić, że inwestycje firm farmaceutycznych w realizację badań klinicznych w Polsce przyczyniają się do wymiernych oszczędności w budżecie NFZ oraz wzrostu przychodów państwa z tytułu podatków CIT, PIT i VAT. Jak wynika z raportu, całkowita wartość tego rynku w Polsce rośnie w tempie 2 procent rocznie i w 2014 roku wyniosła 950 mln złotych. Z kolei bezpośrednie i pośrednie korzyści, jakie generują one dla gospodarki i płatnika, sięgają miliarda złotych. Jednocześnie, jak wskazują autorzy raportu, Polska wciąż nie jest w stanie w pełni wykorzystać drzemiącego w badaniach klinicznych potencjału. Barierą dla rozwoju tego sektora rynku są kwestie mające charakter administracyjny i legislacyjny. Jeśli chcemy do maksimum zwiększyć pozytywny wpływ badań klinicznych na sytuację pacjentów i gospodarki, Polska musi jak najszybciej i jak najlepiej przygotować się do wdrożenia nowych unijnych przepisów w tym zakresie. </w:t>
      </w:r>
    </w:p>
    <w:p w:rsidR="005D23AF" w:rsidRDefault="005D23AF" w:rsidP="00756AB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:rsidR="002A1530" w:rsidRPr="00B6397C" w:rsidRDefault="002A1530" w:rsidP="00756AB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Zachęcamy również do obejrzenia przeprowadzonych podczas Kongresu wywiadów z </w:t>
      </w:r>
      <w:r w:rsidR="00750AAA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inistrem</w:t>
      </w:r>
      <w:r w:rsidR="00B12A96">
        <w:rPr>
          <w:rFonts w:cs="Arial"/>
          <w:sz w:val="22"/>
          <w:szCs w:val="22"/>
        </w:rPr>
        <w:t xml:space="preserve"> </w:t>
      </w:r>
      <w:r w:rsidR="00750AAA">
        <w:rPr>
          <w:rFonts w:cs="Arial"/>
          <w:sz w:val="22"/>
          <w:szCs w:val="22"/>
        </w:rPr>
        <w:t>zd</w:t>
      </w:r>
      <w:r w:rsidR="00B12A96">
        <w:rPr>
          <w:rFonts w:cs="Arial"/>
          <w:sz w:val="22"/>
          <w:szCs w:val="22"/>
        </w:rPr>
        <w:t>rowia</w:t>
      </w:r>
      <w:r>
        <w:rPr>
          <w:rFonts w:cs="Arial"/>
          <w:sz w:val="22"/>
          <w:szCs w:val="22"/>
        </w:rPr>
        <w:t xml:space="preserve"> </w:t>
      </w:r>
      <w:hyperlink r:id="rId7" w:history="1">
        <w:r w:rsidRPr="002A1530">
          <w:rPr>
            <w:rStyle w:val="Hipercze"/>
            <w:rFonts w:cs="Arial"/>
            <w:sz w:val="22"/>
            <w:szCs w:val="22"/>
          </w:rPr>
          <w:t>Konstantym Radziwiłłem</w:t>
        </w:r>
      </w:hyperlink>
      <w:r>
        <w:rPr>
          <w:rFonts w:cs="Arial"/>
          <w:sz w:val="22"/>
          <w:szCs w:val="22"/>
        </w:rPr>
        <w:t xml:space="preserve"> oraz</w:t>
      </w:r>
      <w:r w:rsidR="00B12A96">
        <w:rPr>
          <w:rFonts w:cs="Arial"/>
          <w:sz w:val="22"/>
          <w:szCs w:val="22"/>
        </w:rPr>
        <w:t xml:space="preserve"> </w:t>
      </w:r>
      <w:r w:rsidR="00750AAA">
        <w:rPr>
          <w:rFonts w:cs="Arial"/>
          <w:sz w:val="22"/>
          <w:szCs w:val="22"/>
        </w:rPr>
        <w:t>p</w:t>
      </w:r>
      <w:r w:rsidR="00B12A96">
        <w:rPr>
          <w:rFonts w:cs="Arial"/>
          <w:sz w:val="22"/>
          <w:szCs w:val="22"/>
        </w:rPr>
        <w:t xml:space="preserve">odsekretarzem </w:t>
      </w:r>
      <w:r w:rsidR="00750AAA">
        <w:rPr>
          <w:rFonts w:cs="Arial"/>
          <w:sz w:val="22"/>
          <w:szCs w:val="22"/>
        </w:rPr>
        <w:t>s</w:t>
      </w:r>
      <w:r w:rsidR="00B12A96">
        <w:rPr>
          <w:rFonts w:cs="Arial"/>
          <w:sz w:val="22"/>
          <w:szCs w:val="22"/>
        </w:rPr>
        <w:t>tanu</w:t>
      </w:r>
      <w:r>
        <w:rPr>
          <w:rFonts w:cs="Arial"/>
          <w:sz w:val="22"/>
          <w:szCs w:val="22"/>
        </w:rPr>
        <w:t xml:space="preserve"> </w:t>
      </w:r>
      <w:hyperlink r:id="rId8" w:history="1">
        <w:r w:rsidRPr="002A1530">
          <w:rPr>
            <w:rStyle w:val="Hipercze"/>
            <w:rFonts w:cs="Arial"/>
            <w:sz w:val="22"/>
            <w:szCs w:val="22"/>
          </w:rPr>
          <w:t>Krzysztofem Łandą</w:t>
        </w:r>
      </w:hyperlink>
      <w:r w:rsidR="00582162">
        <w:rPr>
          <w:rFonts w:cs="Arial"/>
          <w:sz w:val="22"/>
          <w:szCs w:val="22"/>
        </w:rPr>
        <w:t xml:space="preserve"> </w:t>
      </w:r>
      <w:r w:rsidR="00FA0667">
        <w:rPr>
          <w:rFonts w:cs="Arial"/>
          <w:sz w:val="22"/>
          <w:szCs w:val="22"/>
        </w:rPr>
        <w:t xml:space="preserve">Oba materiały </w:t>
      </w:r>
      <w:r w:rsidR="00582162" w:rsidRPr="00FA0667">
        <w:rPr>
          <w:rFonts w:cs="Arial"/>
          <w:sz w:val="22"/>
          <w:szCs w:val="22"/>
        </w:rPr>
        <w:t>dostępn</w:t>
      </w:r>
      <w:r w:rsidR="00FA0667">
        <w:rPr>
          <w:rFonts w:cs="Arial"/>
          <w:sz w:val="22"/>
          <w:szCs w:val="22"/>
        </w:rPr>
        <w:t>e są</w:t>
      </w:r>
      <w:r w:rsidR="00582162" w:rsidRPr="00FA0667">
        <w:rPr>
          <w:rFonts w:cs="Arial"/>
          <w:sz w:val="22"/>
          <w:szCs w:val="22"/>
        </w:rPr>
        <w:t xml:space="preserve"> na kanale INFARMY w serwisie You</w:t>
      </w:r>
      <w:r w:rsidR="007B220B">
        <w:rPr>
          <w:rFonts w:cs="Arial"/>
          <w:sz w:val="22"/>
          <w:szCs w:val="22"/>
        </w:rPr>
        <w:t>T</w:t>
      </w:r>
      <w:r w:rsidR="00582162" w:rsidRPr="00FA0667">
        <w:rPr>
          <w:rFonts w:cs="Arial"/>
          <w:sz w:val="22"/>
          <w:szCs w:val="22"/>
        </w:rPr>
        <w:t>ube.</w:t>
      </w:r>
    </w:p>
    <w:p w:rsidR="00243110" w:rsidRDefault="00243110" w:rsidP="00756AB3">
      <w:pPr>
        <w:autoSpaceDE w:val="0"/>
        <w:autoSpaceDN w:val="0"/>
        <w:adjustRightInd w:val="0"/>
        <w:spacing w:line="276" w:lineRule="auto"/>
        <w:rPr>
          <w:rFonts w:cs="Arial"/>
          <w:sz w:val="24"/>
        </w:rPr>
      </w:pPr>
    </w:p>
    <w:p w:rsidR="00176046" w:rsidRPr="00252B80" w:rsidRDefault="00176046" w:rsidP="00176046">
      <w:pPr>
        <w:spacing w:before="120" w:after="120" w:line="240" w:lineRule="auto"/>
        <w:rPr>
          <w:rFonts w:cs="Arial"/>
          <w:b/>
          <w:color w:val="262626"/>
          <w:sz w:val="18"/>
          <w:szCs w:val="20"/>
        </w:rPr>
      </w:pPr>
      <w:r w:rsidRPr="00252B80">
        <w:rPr>
          <w:rFonts w:cs="Arial"/>
          <w:b/>
          <w:color w:val="262626"/>
          <w:sz w:val="18"/>
          <w:szCs w:val="20"/>
        </w:rPr>
        <w:t>INFORMACJE DODATKOWE:</w:t>
      </w:r>
    </w:p>
    <w:p w:rsidR="00176046" w:rsidRPr="00252B80" w:rsidRDefault="00176046" w:rsidP="00176046">
      <w:pPr>
        <w:spacing w:before="120" w:after="120" w:line="276" w:lineRule="auto"/>
        <w:rPr>
          <w:rFonts w:cs="Arial"/>
          <w:color w:val="262626"/>
          <w:sz w:val="18"/>
          <w:szCs w:val="20"/>
        </w:rPr>
      </w:pPr>
      <w:r w:rsidRPr="00252B80">
        <w:rPr>
          <w:rFonts w:cs="Arial"/>
          <w:color w:val="262626"/>
          <w:sz w:val="18"/>
          <w:szCs w:val="20"/>
        </w:rPr>
        <w:t>Związek Pracodawców Innowacyjnych Firm Farmaceu</w:t>
      </w:r>
      <w:r w:rsidR="003C38E7">
        <w:rPr>
          <w:rFonts w:cs="Arial"/>
          <w:color w:val="262626"/>
          <w:sz w:val="18"/>
          <w:szCs w:val="20"/>
        </w:rPr>
        <w:t>tycznych INFARMA reprezentuje 28</w:t>
      </w:r>
      <w:r w:rsidRPr="00252B80">
        <w:rPr>
          <w:rFonts w:cs="Arial"/>
          <w:color w:val="262626"/>
          <w:sz w:val="18"/>
          <w:szCs w:val="20"/>
        </w:rPr>
        <w:t xml:space="preserve"> wiodących firm sektora farmaceutycznego działających w Polsce, prowadzących działalność badawczo</w:t>
      </w:r>
      <w:r w:rsidR="00E62B00">
        <w:rPr>
          <w:rFonts w:cs="Arial"/>
          <w:color w:val="262626"/>
          <w:sz w:val="18"/>
          <w:szCs w:val="20"/>
        </w:rPr>
        <w:t>-</w:t>
      </w:r>
      <w:r w:rsidRPr="00252B80">
        <w:rPr>
          <w:rFonts w:cs="Arial"/>
          <w:color w:val="262626"/>
          <w:sz w:val="18"/>
          <w:szCs w:val="20"/>
        </w:rPr>
        <w:br/>
        <w:t>-rozwojową i produkujących leki innowacyjne. INFARMA jest członkiem międzynarodowych organizacji zrzeszających innowacyjną branżę farmaceutyczną (m.in. EFPIA), a także Pracodawców RP oraz Krajowej Izby Gospodarczej.</w:t>
      </w:r>
    </w:p>
    <w:p w:rsidR="00176046" w:rsidRPr="00252B80" w:rsidRDefault="00176046" w:rsidP="00176046">
      <w:pPr>
        <w:spacing w:before="120" w:after="120" w:line="240" w:lineRule="auto"/>
        <w:rPr>
          <w:rFonts w:cs="Arial"/>
          <w:b/>
          <w:color w:val="262626"/>
          <w:sz w:val="18"/>
          <w:szCs w:val="20"/>
        </w:rPr>
      </w:pPr>
    </w:p>
    <w:p w:rsidR="00176046" w:rsidRPr="00252B80" w:rsidRDefault="00176046" w:rsidP="00176046">
      <w:pPr>
        <w:suppressAutoHyphens/>
        <w:autoSpaceDN w:val="0"/>
        <w:spacing w:line="240" w:lineRule="auto"/>
        <w:textAlignment w:val="baseline"/>
        <w:rPr>
          <w:rFonts w:cs="Arial"/>
          <w:b/>
          <w:color w:val="262626"/>
          <w:sz w:val="18"/>
          <w:szCs w:val="20"/>
        </w:rPr>
      </w:pPr>
      <w:r w:rsidRPr="00252B80">
        <w:rPr>
          <w:rFonts w:cs="Arial"/>
          <w:b/>
          <w:color w:val="262626"/>
          <w:sz w:val="18"/>
          <w:szCs w:val="20"/>
        </w:rPr>
        <w:t>Dodatkowych informacji udzielają:</w:t>
      </w:r>
    </w:p>
    <w:p w:rsidR="00176046" w:rsidRPr="00252B80" w:rsidRDefault="00176046" w:rsidP="00176046">
      <w:pPr>
        <w:spacing w:line="240" w:lineRule="auto"/>
        <w:jc w:val="left"/>
        <w:rPr>
          <w:rFonts w:cs="Arial"/>
          <w:color w:val="262626"/>
          <w:sz w:val="18"/>
          <w:szCs w:val="20"/>
        </w:rPr>
      </w:pPr>
      <w:bookmarkStart w:id="0" w:name="_GoBack"/>
      <w:bookmarkEnd w:id="0"/>
      <w:r w:rsidRPr="00252B80">
        <w:rPr>
          <w:rFonts w:cs="Arial"/>
          <w:color w:val="262626"/>
          <w:sz w:val="18"/>
          <w:szCs w:val="20"/>
        </w:rPr>
        <w:t>Marzena Smolińska</w:t>
      </w:r>
    </w:p>
    <w:p w:rsidR="00176046" w:rsidRPr="00252B80" w:rsidRDefault="00176046" w:rsidP="00176046">
      <w:pPr>
        <w:spacing w:line="240" w:lineRule="auto"/>
        <w:jc w:val="left"/>
        <w:rPr>
          <w:rFonts w:cs="Arial"/>
          <w:color w:val="262626"/>
          <w:sz w:val="18"/>
          <w:szCs w:val="20"/>
        </w:rPr>
      </w:pPr>
      <w:r w:rsidRPr="00252B80">
        <w:rPr>
          <w:rFonts w:cs="Arial"/>
          <w:color w:val="262626"/>
          <w:sz w:val="18"/>
          <w:szCs w:val="20"/>
        </w:rPr>
        <w:t>Manager ds. Komunikacji INFARMA</w:t>
      </w:r>
    </w:p>
    <w:p w:rsidR="00176046" w:rsidRPr="007A236F" w:rsidRDefault="00176046" w:rsidP="00176046">
      <w:pPr>
        <w:spacing w:line="240" w:lineRule="auto"/>
        <w:jc w:val="left"/>
        <w:rPr>
          <w:rFonts w:cs="Arial"/>
          <w:color w:val="262626"/>
          <w:sz w:val="18"/>
          <w:szCs w:val="20"/>
          <w:lang w:val="en-US"/>
        </w:rPr>
      </w:pPr>
      <w:r w:rsidRPr="007A236F">
        <w:rPr>
          <w:rFonts w:cs="Arial"/>
          <w:color w:val="262626"/>
          <w:sz w:val="18"/>
          <w:szCs w:val="20"/>
          <w:lang w:val="en-US"/>
        </w:rPr>
        <w:t>Tel. kom.: 609 023 260; e-mail: Marzena.Smolinska@infarma.pl</w:t>
      </w:r>
    </w:p>
    <w:p w:rsidR="00176046" w:rsidRPr="007A236F" w:rsidRDefault="00176046" w:rsidP="00176046">
      <w:pPr>
        <w:spacing w:line="240" w:lineRule="auto"/>
        <w:jc w:val="left"/>
        <w:rPr>
          <w:rFonts w:cs="Arial"/>
          <w:color w:val="262626"/>
          <w:sz w:val="18"/>
          <w:szCs w:val="20"/>
          <w:lang w:val="en-US"/>
        </w:rPr>
      </w:pPr>
    </w:p>
    <w:p w:rsidR="00176046" w:rsidRPr="00252B80" w:rsidRDefault="00176046" w:rsidP="00176046">
      <w:pPr>
        <w:spacing w:line="240" w:lineRule="auto"/>
        <w:jc w:val="left"/>
        <w:rPr>
          <w:rFonts w:cs="Arial"/>
          <w:color w:val="262626"/>
          <w:sz w:val="18"/>
          <w:szCs w:val="20"/>
        </w:rPr>
      </w:pPr>
      <w:r>
        <w:rPr>
          <w:rFonts w:cs="Arial"/>
          <w:color w:val="262626"/>
          <w:sz w:val="18"/>
          <w:szCs w:val="20"/>
        </w:rPr>
        <w:t>Borys Gryniewicz</w:t>
      </w:r>
      <w:r w:rsidRPr="00252B80">
        <w:rPr>
          <w:rFonts w:cs="Arial"/>
          <w:color w:val="262626"/>
          <w:sz w:val="18"/>
          <w:szCs w:val="20"/>
        </w:rPr>
        <w:br/>
        <w:t>MSLGROUP Poland</w:t>
      </w:r>
      <w:r w:rsidRPr="00252B80">
        <w:rPr>
          <w:rFonts w:cs="Arial"/>
          <w:color w:val="262626"/>
          <w:sz w:val="18"/>
          <w:szCs w:val="20"/>
        </w:rPr>
        <w:br/>
        <w:t>Biuro Prasowe INFARMA</w:t>
      </w:r>
    </w:p>
    <w:p w:rsidR="00176046" w:rsidRPr="00176046" w:rsidRDefault="00176046" w:rsidP="00176046">
      <w:pPr>
        <w:spacing w:line="240" w:lineRule="auto"/>
        <w:jc w:val="left"/>
        <w:rPr>
          <w:rFonts w:cs="Arial"/>
          <w:b/>
          <w:sz w:val="18"/>
          <w:szCs w:val="20"/>
          <w:lang w:val="en-US"/>
        </w:rPr>
      </w:pPr>
      <w:r w:rsidRPr="00252B80">
        <w:rPr>
          <w:rFonts w:cs="Arial"/>
          <w:color w:val="262626"/>
          <w:sz w:val="18"/>
          <w:szCs w:val="20"/>
          <w:lang w:val="en-US"/>
        </w:rPr>
        <w:t>Tel. kom.: 5</w:t>
      </w:r>
      <w:r>
        <w:rPr>
          <w:rFonts w:cs="Arial"/>
          <w:color w:val="262626"/>
          <w:sz w:val="18"/>
          <w:szCs w:val="20"/>
          <w:lang w:val="en-US"/>
        </w:rPr>
        <w:t>34</w:t>
      </w:r>
      <w:r w:rsidRPr="00252B80">
        <w:rPr>
          <w:rFonts w:cs="Arial"/>
          <w:color w:val="262626"/>
          <w:sz w:val="18"/>
          <w:szCs w:val="20"/>
          <w:lang w:val="en-US"/>
        </w:rPr>
        <w:t> </w:t>
      </w:r>
      <w:r>
        <w:rPr>
          <w:rFonts w:cs="Arial"/>
          <w:color w:val="262626"/>
          <w:sz w:val="18"/>
          <w:szCs w:val="20"/>
          <w:lang w:val="en-US"/>
        </w:rPr>
        <w:t>734</w:t>
      </w:r>
      <w:r w:rsidRPr="00252B80">
        <w:rPr>
          <w:rFonts w:cs="Arial"/>
          <w:color w:val="262626"/>
          <w:sz w:val="18"/>
          <w:szCs w:val="20"/>
          <w:lang w:val="en-US"/>
        </w:rPr>
        <w:t> </w:t>
      </w:r>
      <w:r>
        <w:rPr>
          <w:rFonts w:cs="Arial"/>
          <w:color w:val="262626"/>
          <w:sz w:val="18"/>
          <w:szCs w:val="20"/>
          <w:lang w:val="en-US"/>
        </w:rPr>
        <w:t>102</w:t>
      </w:r>
      <w:r w:rsidRPr="00252B80">
        <w:rPr>
          <w:rFonts w:cs="Arial"/>
          <w:color w:val="262626"/>
          <w:sz w:val="18"/>
          <w:szCs w:val="20"/>
          <w:lang w:val="en-US"/>
        </w:rPr>
        <w:t xml:space="preserve">; e-mail: </w:t>
      </w:r>
      <w:r>
        <w:rPr>
          <w:rFonts w:cs="Arial"/>
          <w:color w:val="262626"/>
          <w:sz w:val="18"/>
          <w:szCs w:val="20"/>
          <w:lang w:val="en-US"/>
        </w:rPr>
        <w:t>Borys.Gryniewicz</w:t>
      </w:r>
      <w:r w:rsidRPr="00252B80">
        <w:rPr>
          <w:rFonts w:cs="Arial"/>
          <w:color w:val="262626"/>
          <w:sz w:val="18"/>
          <w:szCs w:val="20"/>
          <w:lang w:val="en-US"/>
        </w:rPr>
        <w:t>@mslgroup.com</w:t>
      </w:r>
    </w:p>
    <w:sectPr w:rsidR="00176046" w:rsidRPr="00176046" w:rsidSect="00BE0E2C">
      <w:headerReference w:type="default" r:id="rId9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3C" w:rsidRDefault="008A6A3C">
      <w:r>
        <w:separator/>
      </w:r>
    </w:p>
  </w:endnote>
  <w:endnote w:type="continuationSeparator" w:id="0">
    <w:p w:rsidR="008A6A3C" w:rsidRDefault="008A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3C" w:rsidRDefault="008A6A3C">
      <w:r>
        <w:separator/>
      </w:r>
    </w:p>
  </w:footnote>
  <w:footnote w:type="continuationSeparator" w:id="0">
    <w:p w:rsidR="008A6A3C" w:rsidRDefault="008A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A3" w:rsidRDefault="0020581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0" t="0" r="0" b="5715"/>
          <wp:wrapNone/>
          <wp:docPr id="3" name="Obraz 3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DE9"/>
    <w:multiLevelType w:val="multilevel"/>
    <w:tmpl w:val="3AF2BD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8DA7D93"/>
    <w:multiLevelType w:val="hybridMultilevel"/>
    <w:tmpl w:val="7CE285C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31BBB"/>
    <w:multiLevelType w:val="hybridMultilevel"/>
    <w:tmpl w:val="DAC8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C"/>
    <w:rsid w:val="000010F5"/>
    <w:rsid w:val="000029D9"/>
    <w:rsid w:val="00015B18"/>
    <w:rsid w:val="0002196D"/>
    <w:rsid w:val="00023C44"/>
    <w:rsid w:val="0002455A"/>
    <w:rsid w:val="00025E7A"/>
    <w:rsid w:val="00050148"/>
    <w:rsid w:val="000525A0"/>
    <w:rsid w:val="00072061"/>
    <w:rsid w:val="0008239C"/>
    <w:rsid w:val="0009737A"/>
    <w:rsid w:val="000A067A"/>
    <w:rsid w:val="000B72BE"/>
    <w:rsid w:val="000B7C8B"/>
    <w:rsid w:val="000E3AFF"/>
    <w:rsid w:val="00115FC6"/>
    <w:rsid w:val="001334C2"/>
    <w:rsid w:val="00140E3B"/>
    <w:rsid w:val="00152001"/>
    <w:rsid w:val="001609BD"/>
    <w:rsid w:val="00176046"/>
    <w:rsid w:val="00176A57"/>
    <w:rsid w:val="00183828"/>
    <w:rsid w:val="001872FE"/>
    <w:rsid w:val="00190F18"/>
    <w:rsid w:val="001A1FDE"/>
    <w:rsid w:val="001A5F04"/>
    <w:rsid w:val="001C2E0B"/>
    <w:rsid w:val="001C545B"/>
    <w:rsid w:val="00205819"/>
    <w:rsid w:val="00243110"/>
    <w:rsid w:val="0024657D"/>
    <w:rsid w:val="002660E6"/>
    <w:rsid w:val="00283895"/>
    <w:rsid w:val="002A026E"/>
    <w:rsid w:val="002A1530"/>
    <w:rsid w:val="002B0AA3"/>
    <w:rsid w:val="002C617D"/>
    <w:rsid w:val="002D18CA"/>
    <w:rsid w:val="002D5B3B"/>
    <w:rsid w:val="002E5E1D"/>
    <w:rsid w:val="00315465"/>
    <w:rsid w:val="00336570"/>
    <w:rsid w:val="00372A4F"/>
    <w:rsid w:val="003816DC"/>
    <w:rsid w:val="003A0DE4"/>
    <w:rsid w:val="003C38E7"/>
    <w:rsid w:val="003D03D9"/>
    <w:rsid w:val="003D356E"/>
    <w:rsid w:val="003F4200"/>
    <w:rsid w:val="004011EB"/>
    <w:rsid w:val="00410890"/>
    <w:rsid w:val="00444B5A"/>
    <w:rsid w:val="00445B69"/>
    <w:rsid w:val="00452850"/>
    <w:rsid w:val="004805F1"/>
    <w:rsid w:val="00492813"/>
    <w:rsid w:val="004B6F1E"/>
    <w:rsid w:val="004C0493"/>
    <w:rsid w:val="004E3B1E"/>
    <w:rsid w:val="004F1364"/>
    <w:rsid w:val="004F32D6"/>
    <w:rsid w:val="004F5F72"/>
    <w:rsid w:val="004F75C1"/>
    <w:rsid w:val="00507F26"/>
    <w:rsid w:val="00531781"/>
    <w:rsid w:val="005725C5"/>
    <w:rsid w:val="00582162"/>
    <w:rsid w:val="005844FB"/>
    <w:rsid w:val="005957D3"/>
    <w:rsid w:val="005C4832"/>
    <w:rsid w:val="005C5049"/>
    <w:rsid w:val="005D23AF"/>
    <w:rsid w:val="005D2B0B"/>
    <w:rsid w:val="005F50B4"/>
    <w:rsid w:val="006007FF"/>
    <w:rsid w:val="00631C7B"/>
    <w:rsid w:val="006404BC"/>
    <w:rsid w:val="00661F9C"/>
    <w:rsid w:val="00663E27"/>
    <w:rsid w:val="0067279A"/>
    <w:rsid w:val="006729AC"/>
    <w:rsid w:val="00681722"/>
    <w:rsid w:val="00683CB4"/>
    <w:rsid w:val="006846A0"/>
    <w:rsid w:val="006979FF"/>
    <w:rsid w:val="006C736A"/>
    <w:rsid w:val="006E629A"/>
    <w:rsid w:val="006F0C58"/>
    <w:rsid w:val="007033A2"/>
    <w:rsid w:val="00703A0D"/>
    <w:rsid w:val="0072775F"/>
    <w:rsid w:val="0073261D"/>
    <w:rsid w:val="00733170"/>
    <w:rsid w:val="00750AAA"/>
    <w:rsid w:val="00753659"/>
    <w:rsid w:val="00754B25"/>
    <w:rsid w:val="00755803"/>
    <w:rsid w:val="00756AB3"/>
    <w:rsid w:val="00774D43"/>
    <w:rsid w:val="007A236F"/>
    <w:rsid w:val="007B220B"/>
    <w:rsid w:val="007C7739"/>
    <w:rsid w:val="007D44C0"/>
    <w:rsid w:val="007D68FD"/>
    <w:rsid w:val="007D755C"/>
    <w:rsid w:val="007E1A05"/>
    <w:rsid w:val="00801950"/>
    <w:rsid w:val="0081220F"/>
    <w:rsid w:val="00836952"/>
    <w:rsid w:val="00837420"/>
    <w:rsid w:val="008513D3"/>
    <w:rsid w:val="00895267"/>
    <w:rsid w:val="00896644"/>
    <w:rsid w:val="00896AFC"/>
    <w:rsid w:val="008A5EEB"/>
    <w:rsid w:val="008A6A3C"/>
    <w:rsid w:val="008C1D9B"/>
    <w:rsid w:val="008D086E"/>
    <w:rsid w:val="008D1D5F"/>
    <w:rsid w:val="008E1B17"/>
    <w:rsid w:val="008E1E4C"/>
    <w:rsid w:val="00901D6B"/>
    <w:rsid w:val="00905B48"/>
    <w:rsid w:val="009128DC"/>
    <w:rsid w:val="00917D0B"/>
    <w:rsid w:val="0093317E"/>
    <w:rsid w:val="00940A96"/>
    <w:rsid w:val="00964E8B"/>
    <w:rsid w:val="00970407"/>
    <w:rsid w:val="0097347A"/>
    <w:rsid w:val="00990118"/>
    <w:rsid w:val="009A396F"/>
    <w:rsid w:val="009B581A"/>
    <w:rsid w:val="009C3DD3"/>
    <w:rsid w:val="009C7A06"/>
    <w:rsid w:val="009D697B"/>
    <w:rsid w:val="00A0466E"/>
    <w:rsid w:val="00A276B6"/>
    <w:rsid w:val="00A369BB"/>
    <w:rsid w:val="00A4407B"/>
    <w:rsid w:val="00A44626"/>
    <w:rsid w:val="00A604E2"/>
    <w:rsid w:val="00A826EA"/>
    <w:rsid w:val="00A877A4"/>
    <w:rsid w:val="00AA4980"/>
    <w:rsid w:val="00AA6B62"/>
    <w:rsid w:val="00AC6C0F"/>
    <w:rsid w:val="00AC76A6"/>
    <w:rsid w:val="00AE583D"/>
    <w:rsid w:val="00AF0B04"/>
    <w:rsid w:val="00B04FD8"/>
    <w:rsid w:val="00B07F13"/>
    <w:rsid w:val="00B12A96"/>
    <w:rsid w:val="00B200E9"/>
    <w:rsid w:val="00B23825"/>
    <w:rsid w:val="00B25291"/>
    <w:rsid w:val="00B25FAB"/>
    <w:rsid w:val="00B45725"/>
    <w:rsid w:val="00B4736C"/>
    <w:rsid w:val="00B54ACD"/>
    <w:rsid w:val="00B6397C"/>
    <w:rsid w:val="00B87240"/>
    <w:rsid w:val="00BA050B"/>
    <w:rsid w:val="00BB5934"/>
    <w:rsid w:val="00BB6C06"/>
    <w:rsid w:val="00BD29E8"/>
    <w:rsid w:val="00BE0346"/>
    <w:rsid w:val="00BE0E2C"/>
    <w:rsid w:val="00BF1D8C"/>
    <w:rsid w:val="00C20898"/>
    <w:rsid w:val="00C21687"/>
    <w:rsid w:val="00C7354D"/>
    <w:rsid w:val="00C74D16"/>
    <w:rsid w:val="00C75BD7"/>
    <w:rsid w:val="00C94751"/>
    <w:rsid w:val="00C97384"/>
    <w:rsid w:val="00CA1455"/>
    <w:rsid w:val="00CA44DB"/>
    <w:rsid w:val="00CB0780"/>
    <w:rsid w:val="00CC077A"/>
    <w:rsid w:val="00CD328F"/>
    <w:rsid w:val="00CD7C8C"/>
    <w:rsid w:val="00CF7C83"/>
    <w:rsid w:val="00D05F4A"/>
    <w:rsid w:val="00D11798"/>
    <w:rsid w:val="00D2265A"/>
    <w:rsid w:val="00D264A5"/>
    <w:rsid w:val="00D27D1C"/>
    <w:rsid w:val="00D67988"/>
    <w:rsid w:val="00D71D42"/>
    <w:rsid w:val="00D7420D"/>
    <w:rsid w:val="00D76236"/>
    <w:rsid w:val="00D84B3B"/>
    <w:rsid w:val="00DC6D85"/>
    <w:rsid w:val="00DC7E38"/>
    <w:rsid w:val="00E014E4"/>
    <w:rsid w:val="00E115EA"/>
    <w:rsid w:val="00E311D2"/>
    <w:rsid w:val="00E62B00"/>
    <w:rsid w:val="00E6482C"/>
    <w:rsid w:val="00E807C8"/>
    <w:rsid w:val="00E978AA"/>
    <w:rsid w:val="00EA08CF"/>
    <w:rsid w:val="00EA404B"/>
    <w:rsid w:val="00EB5648"/>
    <w:rsid w:val="00EB7FC8"/>
    <w:rsid w:val="00EC4A00"/>
    <w:rsid w:val="00EE1DDE"/>
    <w:rsid w:val="00F06C3A"/>
    <w:rsid w:val="00F11FAA"/>
    <w:rsid w:val="00F15E15"/>
    <w:rsid w:val="00F323EB"/>
    <w:rsid w:val="00F55BF9"/>
    <w:rsid w:val="00F6283B"/>
    <w:rsid w:val="00F8012B"/>
    <w:rsid w:val="00FA0667"/>
    <w:rsid w:val="00FA40E3"/>
    <w:rsid w:val="00FD1F7F"/>
    <w:rsid w:val="00FD2472"/>
    <w:rsid w:val="00FD78A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91A63-5C33-40D9-8AB8-3445285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89664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7033A2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033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0B72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72BE"/>
    <w:rPr>
      <w:szCs w:val="20"/>
    </w:rPr>
  </w:style>
  <w:style w:type="character" w:customStyle="1" w:styleId="TekstkomentarzaZnak">
    <w:name w:val="Tekst komentarza Znak"/>
    <w:link w:val="Tekstkomentarza"/>
    <w:rsid w:val="000B72B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B72BE"/>
    <w:rPr>
      <w:b/>
      <w:bCs/>
    </w:rPr>
  </w:style>
  <w:style w:type="character" w:customStyle="1" w:styleId="TematkomentarzaZnak">
    <w:name w:val="Temat komentarza Znak"/>
    <w:link w:val="Tematkomentarza"/>
    <w:rsid w:val="000B72BE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rsid w:val="009C3DD3"/>
    <w:rPr>
      <w:szCs w:val="20"/>
    </w:rPr>
  </w:style>
  <w:style w:type="character" w:customStyle="1" w:styleId="TekstprzypisukocowegoZnak">
    <w:name w:val="Tekst przypisu końcowego Znak"/>
    <w:link w:val="Tekstprzypisukocowego"/>
    <w:rsid w:val="009C3DD3"/>
    <w:rPr>
      <w:rFonts w:ascii="Arial" w:hAnsi="Arial"/>
    </w:rPr>
  </w:style>
  <w:style w:type="character" w:styleId="Odwoanieprzypisukocowego">
    <w:name w:val="endnote reference"/>
    <w:rsid w:val="009C3D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28D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EvPUd5V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ZkO-4EPe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Poland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cp:lastModifiedBy>Ewa Górska-Cal</cp:lastModifiedBy>
  <cp:revision>15</cp:revision>
  <cp:lastPrinted>2016-02-22T11:53:00Z</cp:lastPrinted>
  <dcterms:created xsi:type="dcterms:W3CDTF">2016-02-19T13:54:00Z</dcterms:created>
  <dcterms:modified xsi:type="dcterms:W3CDTF">2016-02-22T12:00:00Z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